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9"/>
        <w:gridCol w:w="499"/>
        <w:gridCol w:w="442"/>
        <w:gridCol w:w="663"/>
        <w:gridCol w:w="727"/>
        <w:gridCol w:w="2033"/>
        <w:gridCol w:w="214"/>
        <w:gridCol w:w="563"/>
        <w:gridCol w:w="302"/>
        <w:gridCol w:w="155"/>
        <w:gridCol w:w="441"/>
        <w:gridCol w:w="740"/>
        <w:gridCol w:w="467"/>
        <w:gridCol w:w="622"/>
        <w:gridCol w:w="42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  <w:jc w:val="center"/>
        </w:trPr>
        <w:tc>
          <w:tcPr>
            <w:tcW w:w="17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1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上海堇飒环保科技有限公司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91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上海市金山区山阳镇卫清东路2229号2幢北侧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91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上海市金山区山阳镇卫清东路2229号2幢北侧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1154-2021-QEO</w:t>
            </w:r>
            <w:bookmarkEnd w:id="3"/>
          </w:p>
        </w:tc>
        <w:tc>
          <w:tcPr>
            <w:tcW w:w="10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967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崔燕</w:t>
            </w:r>
            <w:bookmarkEnd w:id="11"/>
          </w:p>
        </w:tc>
        <w:tc>
          <w:tcPr>
            <w:tcW w:w="10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021-67328886</w:t>
            </w:r>
            <w:bookmarkEnd w:id="12"/>
          </w:p>
        </w:tc>
        <w:tc>
          <w:tcPr>
            <w:tcW w:w="62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Lumh2011@163.com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08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65" w:type="dxa"/>
            <w:gridSpan w:val="4"/>
            <w:vAlign w:val="center"/>
          </w:tcPr>
          <w:p>
            <w:bookmarkStart w:id="14" w:name="管理者代表"/>
            <w:r>
              <w:t>陆明欢</w:t>
            </w:r>
            <w:bookmarkEnd w:id="14"/>
          </w:p>
        </w:tc>
        <w:tc>
          <w:tcPr>
            <w:tcW w:w="10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03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22" w:type="dxa"/>
            <w:vMerge w:val="continue"/>
            <w:vAlign w:val="center"/>
          </w:tcPr>
          <w:p/>
        </w:tc>
        <w:tc>
          <w:tcPr>
            <w:tcW w:w="154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708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91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08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91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08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911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08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911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08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911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708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540" w:type="dxa"/>
            <w:gridSpan w:val="9"/>
            <w:vAlign w:val="center"/>
          </w:tcPr>
          <w:p>
            <w:bookmarkStart w:id="18" w:name="审核范围"/>
            <w:r>
              <w:t>Q：生物质燃料的加工</w:t>
            </w:r>
          </w:p>
          <w:p>
            <w:r>
              <w:t>E：生物质燃料的加工所涉及场所的相关环境管理活动</w:t>
            </w:r>
          </w:p>
          <w:p>
            <w:r>
              <w:t>O：生物质燃料的加工所涉及场所的相关职业健康安全管理活动</w:t>
            </w:r>
            <w:bookmarkEnd w:id="18"/>
          </w:p>
        </w:tc>
        <w:tc>
          <w:tcPr>
            <w:tcW w:w="1207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164" w:type="dxa"/>
            <w:gridSpan w:val="3"/>
            <w:vAlign w:val="center"/>
          </w:tcPr>
          <w:p>
            <w:bookmarkStart w:id="19" w:name="专业代码"/>
            <w:r>
              <w:t>Q：24.01.02</w:t>
            </w:r>
          </w:p>
          <w:p>
            <w:r>
              <w:t>E：24.01.02</w:t>
            </w:r>
          </w:p>
          <w:p>
            <w:r>
              <w:t>O：24.01.02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708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91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08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91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远程审核于2021年11月13日 上午至2021年11月13日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8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91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619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温红玲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2020-N1QMS-2226478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2020-N1EMS-2226478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2020-N1OHSMS-2226478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18171336193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黄红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2020-N0QMS-1263785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2020-N0EMS-1263785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15311758935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钟佳秀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ISC-JSZJ-411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ISC-JSZJ-411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ISC-JSZJ-411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嘉兴市昌达再生资源有限公司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O:24.01.02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18964891839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曾正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2021-N0EMS-1208614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15857390764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0" w:type="dxa"/>
            <w:vAlign w:val="center"/>
          </w:tcPr>
          <w:p/>
        </w:tc>
        <w:tc>
          <w:tcPr>
            <w:tcW w:w="1050" w:type="dxa"/>
            <w:gridSpan w:val="3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974" w:type="dxa"/>
            <w:gridSpan w:val="3"/>
            <w:vAlign w:val="center"/>
          </w:tcPr>
          <w:p/>
        </w:tc>
        <w:tc>
          <w:tcPr>
            <w:tcW w:w="1020" w:type="dxa"/>
            <w:gridSpan w:val="3"/>
            <w:vAlign w:val="center"/>
          </w:tcPr>
          <w:p/>
        </w:tc>
        <w:tc>
          <w:tcPr>
            <w:tcW w:w="1181" w:type="dxa"/>
            <w:gridSpan w:val="2"/>
            <w:vAlign w:val="center"/>
          </w:tcPr>
          <w:p/>
        </w:tc>
        <w:tc>
          <w:tcPr>
            <w:tcW w:w="1517" w:type="dxa"/>
            <w:gridSpan w:val="3"/>
            <w:vAlign w:val="center"/>
          </w:tcPr>
          <w:p/>
        </w:tc>
        <w:tc>
          <w:tcPr>
            <w:tcW w:w="11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0" w:type="dxa"/>
            <w:vAlign w:val="center"/>
          </w:tcPr>
          <w:p/>
        </w:tc>
        <w:tc>
          <w:tcPr>
            <w:tcW w:w="1050" w:type="dxa"/>
            <w:gridSpan w:val="3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974" w:type="dxa"/>
            <w:gridSpan w:val="3"/>
            <w:vAlign w:val="center"/>
          </w:tcPr>
          <w:p/>
        </w:tc>
        <w:tc>
          <w:tcPr>
            <w:tcW w:w="1020" w:type="dxa"/>
            <w:gridSpan w:val="3"/>
            <w:vAlign w:val="center"/>
          </w:tcPr>
          <w:p/>
        </w:tc>
        <w:tc>
          <w:tcPr>
            <w:tcW w:w="1181" w:type="dxa"/>
            <w:gridSpan w:val="2"/>
            <w:vAlign w:val="center"/>
          </w:tcPr>
          <w:p/>
        </w:tc>
        <w:tc>
          <w:tcPr>
            <w:tcW w:w="1517" w:type="dxa"/>
            <w:gridSpan w:val="3"/>
            <w:vAlign w:val="center"/>
          </w:tcPr>
          <w:p/>
        </w:tc>
        <w:tc>
          <w:tcPr>
            <w:tcW w:w="11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00" w:type="dxa"/>
            <w:vAlign w:val="center"/>
          </w:tcPr>
          <w:p/>
        </w:tc>
        <w:tc>
          <w:tcPr>
            <w:tcW w:w="1050" w:type="dxa"/>
            <w:gridSpan w:val="3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974" w:type="dxa"/>
            <w:gridSpan w:val="3"/>
            <w:vAlign w:val="center"/>
          </w:tcPr>
          <w:p/>
        </w:tc>
        <w:tc>
          <w:tcPr>
            <w:tcW w:w="1020" w:type="dxa"/>
            <w:gridSpan w:val="3"/>
            <w:vAlign w:val="center"/>
          </w:tcPr>
          <w:p/>
        </w:tc>
        <w:tc>
          <w:tcPr>
            <w:tcW w:w="1181" w:type="dxa"/>
            <w:gridSpan w:val="2"/>
            <w:vAlign w:val="center"/>
          </w:tcPr>
          <w:p/>
        </w:tc>
        <w:tc>
          <w:tcPr>
            <w:tcW w:w="1517" w:type="dxa"/>
            <w:gridSpan w:val="3"/>
            <w:vAlign w:val="center"/>
          </w:tcPr>
          <w:p/>
        </w:tc>
        <w:tc>
          <w:tcPr>
            <w:tcW w:w="11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19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0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7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8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7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1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00" w:type="dxa"/>
            <w:vAlign w:val="center"/>
          </w:tcPr>
          <w:p/>
        </w:tc>
        <w:tc>
          <w:tcPr>
            <w:tcW w:w="1050" w:type="dxa"/>
            <w:gridSpan w:val="3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974" w:type="dxa"/>
            <w:gridSpan w:val="3"/>
            <w:vAlign w:val="center"/>
          </w:tcPr>
          <w:p/>
        </w:tc>
        <w:tc>
          <w:tcPr>
            <w:tcW w:w="1020" w:type="dxa"/>
            <w:gridSpan w:val="3"/>
            <w:vAlign w:val="center"/>
          </w:tcPr>
          <w:p/>
        </w:tc>
        <w:tc>
          <w:tcPr>
            <w:tcW w:w="1181" w:type="dxa"/>
            <w:gridSpan w:val="2"/>
            <w:vAlign w:val="center"/>
          </w:tcPr>
          <w:p/>
        </w:tc>
        <w:tc>
          <w:tcPr>
            <w:tcW w:w="1517" w:type="dxa"/>
            <w:gridSpan w:val="3"/>
            <w:vAlign w:val="center"/>
          </w:tcPr>
          <w:p/>
        </w:tc>
        <w:tc>
          <w:tcPr>
            <w:tcW w:w="11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00" w:type="dxa"/>
            <w:vAlign w:val="center"/>
          </w:tcPr>
          <w:p/>
        </w:tc>
        <w:tc>
          <w:tcPr>
            <w:tcW w:w="1050" w:type="dxa"/>
            <w:gridSpan w:val="3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974" w:type="dxa"/>
            <w:gridSpan w:val="3"/>
            <w:vAlign w:val="center"/>
          </w:tcPr>
          <w:p/>
        </w:tc>
        <w:tc>
          <w:tcPr>
            <w:tcW w:w="1020" w:type="dxa"/>
            <w:gridSpan w:val="3"/>
            <w:vAlign w:val="center"/>
          </w:tcPr>
          <w:p/>
        </w:tc>
        <w:tc>
          <w:tcPr>
            <w:tcW w:w="1181" w:type="dxa"/>
            <w:gridSpan w:val="2"/>
            <w:vAlign w:val="center"/>
          </w:tcPr>
          <w:p/>
        </w:tc>
        <w:tc>
          <w:tcPr>
            <w:tcW w:w="1517" w:type="dxa"/>
            <w:gridSpan w:val="3"/>
            <w:vAlign w:val="center"/>
          </w:tcPr>
          <w:p/>
        </w:tc>
        <w:tc>
          <w:tcPr>
            <w:tcW w:w="11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61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16230" cy="1301115"/>
                  <wp:effectExtent l="0" t="0" r="0" b="1270"/>
                  <wp:docPr id="3" name="图片 3" descr="微信图片_20211208234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112082346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C5C4C0">
                                  <a:alpha val="100000"/>
                                </a:srgbClr>
                              </a:clrFrom>
                              <a:clrTo>
                                <a:srgbClr val="C5C4C0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509" t="40872" r="81175" b="2282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6230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  <w:bookmarkStart w:id="27" w:name="_GoBack"/>
            <w:bookmarkEnd w:id="27"/>
          </w:p>
        </w:tc>
        <w:tc>
          <w:tcPr>
            <w:tcW w:w="4269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26390" cy="1346835"/>
                  <wp:effectExtent l="0" t="0" r="12065" b="3175"/>
                  <wp:docPr id="4" name="图片 4" descr="微信图片_20211208234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12082346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C0BFBB">
                                  <a:alpha val="100000"/>
                                </a:srgbClr>
                              </a:clrFrom>
                              <a:clrTo>
                                <a:srgbClr val="C0BFBB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36000" contrast="12000"/>
                          </a:blip>
                          <a:srcRect l="26896" t="26143" r="58929" b="1855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6390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269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313055" cy="1360170"/>
                  <wp:effectExtent l="0" t="0" r="11430" b="0"/>
                  <wp:docPr id="5" name="图片 5" descr="微信图片_20211208234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112082346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C3B9B0">
                                  <a:alpha val="100000"/>
                                </a:srgbClr>
                              </a:clrFrom>
                              <a:clrTo>
                                <a:srgbClr val="C3B9B0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8000" contrast="-52000"/>
                          </a:blip>
                          <a:srcRect l="69090" t="28368" r="17314" b="18552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305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269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2021年11月13日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合同基本信息确认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原件</w:t>
            </w:r>
            <w:r>
              <w:rPr>
                <w:rFonts w:hint="eastAsia"/>
                <w:sz w:val="20"/>
                <w:szCs w:val="20"/>
              </w:rPr>
              <w:t>和复印件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</w:rPr>
              <w:t>审核员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-管理手册；</w:t>
            </w:r>
          </w:p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-文件化的程序；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-作业文件；</w:t>
            </w:r>
          </w:p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-记录表格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</w:rPr>
              <w:t>审核员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0"/>
                <w:szCs w:val="20"/>
                <w:shd w:val="pct10" w:color="auto" w:fill="FFFFFF"/>
              </w:rPr>
              <w:t>各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</w:t>
            </w:r>
            <w:r>
              <w:rPr>
                <w:sz w:val="20"/>
                <w:szCs w:val="20"/>
              </w:rPr>
              <w:t>多场所</w:t>
            </w:r>
            <w:r>
              <w:rPr>
                <w:rFonts w:hint="eastAsia"/>
                <w:sz w:val="20"/>
                <w:szCs w:val="20"/>
              </w:rPr>
              <w:t>/临时场所</w:t>
            </w:r>
            <w:r>
              <w:rPr>
                <w:sz w:val="20"/>
                <w:szCs w:val="20"/>
              </w:rPr>
              <w:t>建立的控制的水平（</w:t>
            </w:r>
            <w:r>
              <w:rPr>
                <w:rFonts w:hint="eastAsia"/>
                <w:sz w:val="20"/>
                <w:szCs w:val="20"/>
              </w:rPr>
              <w:t>适用</w:t>
            </w:r>
            <w:r>
              <w:rPr>
                <w:sz w:val="20"/>
                <w:szCs w:val="20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ABCDE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(D钟佳秀提供技术支持）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EMS运行情况：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查看地理位置图、污水管网图（适用时）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了解主要资源和能源使用种类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查看环境因素的识别和评价程序合理性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hint="eastAsia"/>
                <w:sz w:val="20"/>
                <w:szCs w:val="20"/>
              </w:rPr>
              <w:t>了解重要环境因素的和控制措施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-了解适用的环境法律和其他要求的获取、识别程序实施情况和合规性评价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-查看合规性证明（9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年后新扩建的环评验收、环境监测报告）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-了解危险化学品的种类及MSDS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-了解危险废弃物的处置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-了解消防控制方法（消防备案或消防验收）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</w:t>
            </w:r>
            <w:r>
              <w:rPr>
                <w:sz w:val="20"/>
                <w:szCs w:val="20"/>
              </w:rPr>
              <w:t>应急准备和响应情况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OHSMS运行情况：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-查看危险源的辨识和评价程序合理性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-了解重要危险源的辨识和控制措施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-查看合规性证明（安全评估、职业病评估、作业场所监测、）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-了解三级安全教育的实施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-了解职业病体检的情况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-了解危险化学品的种类及MSDS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-了解消防控制方法（消防备案或消防验收）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了解</w:t>
            </w:r>
            <w:r>
              <w:rPr>
                <w:sz w:val="20"/>
                <w:szCs w:val="20"/>
              </w:rPr>
              <w:t>应急准备和响应情况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szCs w:val="20"/>
                <w:lang w:val="en-US" w:eastAsia="zh-CN" w:bidi="ar-SA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QMS场所巡查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观察工作环境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ABCDE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(D钟佳秀提供技术支持）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EMS场所巡查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OHSMS场所巡查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注：根据项目涉及的体系选择上述内容；可将</w:t>
      </w:r>
      <w:r>
        <w:rPr>
          <w:rFonts w:hint="eastAsia"/>
          <w:b/>
          <w:color w:val="FF0000"/>
          <w:sz w:val="20"/>
          <w:szCs w:val="20"/>
        </w:rPr>
        <w:t>无关的</w:t>
      </w:r>
      <w:r>
        <w:rPr>
          <w:rFonts w:hint="eastAsia"/>
          <w:b/>
          <w:sz w:val="20"/>
          <w:szCs w:val="20"/>
        </w:rPr>
        <w:t>体系内容</w:t>
      </w:r>
      <w:r>
        <w:rPr>
          <w:rFonts w:hint="eastAsia"/>
          <w:b/>
          <w:color w:val="FF0000"/>
          <w:sz w:val="20"/>
          <w:szCs w:val="20"/>
        </w:rPr>
        <w:t>删除</w:t>
      </w:r>
      <w:r>
        <w:rPr>
          <w:rFonts w:hint="eastAsia"/>
          <w:b/>
          <w:sz w:val="20"/>
          <w:szCs w:val="20"/>
        </w:rPr>
        <w:t>！</w:t>
      </w:r>
    </w:p>
    <w:p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4699635</wp:posOffset>
              </wp:positionH>
              <wp:positionV relativeFrom="paragraph">
                <wp:posOffset>48895</wp:posOffset>
              </wp:positionV>
              <wp:extent cx="14871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0.05pt;margin-top:3.85pt;height:20.2pt;width:117.1pt;z-index:251659264;mso-width-relative:page;mso-height-relative:page;" fillcolor="#FFFFFF" filled="t" stroked="f" coordsize="21600,21600" o:gfxdata="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zSa+bWAAAACAEAAA8AAAAAAAAAAQAgAAAAIgAAAGRycy9kb3ducmV2Lnht&#10;bFBLAQIUABQAAAAIAIdO4kArXae/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317A3"/>
    <w:rsid w:val="40AC375D"/>
    <w:rsid w:val="5DED3DB4"/>
    <w:rsid w:val="674F5663"/>
    <w:rsid w:val="67677CD3"/>
    <w:rsid w:val="69E16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2021-11-11T19:27:00Z</cp:lastPrinted>
  <dcterms:modified xsi:type="dcterms:W3CDTF">2021-12-08T15:59:34Z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0F2616E5C9D442C396BFD562D6C4D3FF</vt:lpwstr>
  </property>
  <property fmtid="{D5CDD505-2E9C-101B-9397-08002B2CF9AE}" pid="3" name="KSOProductBuildVer">
    <vt:lpwstr>2052-11.1.0.11115</vt:lpwstr>
  </property>
</Properties>
</file>