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江西南缆集团有限公司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0257-2020-AA-2021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0257-2020-AA-2021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江西南缆集团有限公司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罗继伟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ISC-2020-0879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2025-12-17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2021年11月15日 上午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2021年11月1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郭小红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2019-M1MMS-1274774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质量部、</w:t>
            </w: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电缆车间、</w:t>
            </w: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动力设备科、</w:t>
            </w:r>
          </w:p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销售部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>技术部、</w:t>
            </w:r>
          </w:p>
          <w:p>
            <w:pPr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铝线车间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rPr>
          <w:color w:val="auto"/>
          <w:kern w:val="0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auto"/>
          <w:szCs w:val="21"/>
        </w:rPr>
        <w:t>内部审核和管理评审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rPr>
          <w:rFonts w:ascii="宋体" w:hAnsi="宋体"/>
          <w:bCs/>
          <w:color w:val="auto"/>
          <w:szCs w:val="21"/>
        </w:rPr>
      </w:pPr>
      <w:r>
        <w:rPr>
          <w:rStyle w:val="9"/>
          <w:rFonts w:hint="eastAsia" w:ascii="宋体" w:eastAsia="宋体"/>
          <w:color w:val="auto"/>
          <w:sz w:val="21"/>
          <w:szCs w:val="21"/>
        </w:rPr>
        <w:t>2.1内审情况：</w:t>
      </w:r>
      <w:r>
        <w:rPr>
          <w:rFonts w:hint="eastAsia" w:ascii="宋体" w:hAnsi="宋体"/>
          <w:bCs/>
          <w:color w:val="auto"/>
          <w:szCs w:val="21"/>
        </w:rPr>
        <w:t>公司于202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14</w:t>
      </w:r>
      <w:r>
        <w:rPr>
          <w:rFonts w:hint="eastAsia" w:ascii="宋体" w:hAnsi="宋体"/>
          <w:bCs/>
          <w:color w:val="auto"/>
          <w:szCs w:val="21"/>
        </w:rPr>
        <w:t>-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15</w:t>
      </w:r>
      <w:r>
        <w:rPr>
          <w:rFonts w:hint="eastAsia" w:ascii="宋体" w:hAnsi="宋体"/>
          <w:bCs/>
          <w:color w:val="auto"/>
          <w:szCs w:val="21"/>
        </w:rPr>
        <w:t>日组织了公司</w:t>
      </w:r>
      <w:r>
        <w:rPr>
          <w:rFonts w:ascii="宋体" w:hAnsi="宋体"/>
          <w:bCs/>
          <w:color w:val="auto"/>
          <w:szCs w:val="21"/>
        </w:rPr>
        <w:t>测量管理体系，</w:t>
      </w:r>
      <w:r>
        <w:rPr>
          <w:rFonts w:hint="eastAsia" w:ascii="宋体" w:hAnsi="宋体"/>
          <w:bCs/>
          <w:color w:val="auto"/>
          <w:szCs w:val="21"/>
        </w:rPr>
        <w:t>内审分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bCs/>
          <w:color w:val="auto"/>
          <w:szCs w:val="21"/>
        </w:rPr>
        <w:t>个组，对公司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11</w:t>
      </w:r>
      <w:r>
        <w:rPr>
          <w:rFonts w:hint="eastAsia" w:ascii="宋体" w:hAnsi="宋体"/>
          <w:bCs/>
          <w:color w:val="auto"/>
          <w:szCs w:val="21"/>
        </w:rPr>
        <w:t>个部门进行了全要素的审核，</w:t>
      </w:r>
      <w:r>
        <w:rPr>
          <w:rFonts w:ascii="宋体" w:hAnsi="宋体"/>
          <w:bCs/>
          <w:color w:val="auto"/>
          <w:szCs w:val="21"/>
        </w:rPr>
        <w:t>共开出了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</w:rPr>
        <w:t>不</w:t>
      </w:r>
      <w:r>
        <w:rPr>
          <w:rFonts w:ascii="宋体" w:hAnsi="宋体"/>
          <w:bCs/>
          <w:color w:val="auto"/>
          <w:szCs w:val="21"/>
        </w:rPr>
        <w:t>符合项</w:t>
      </w:r>
      <w:r>
        <w:rPr>
          <w:rFonts w:hint="eastAsia" w:ascii="宋体" w:hAnsi="宋体"/>
          <w:bCs/>
          <w:color w:val="auto"/>
          <w:szCs w:val="21"/>
        </w:rPr>
        <w:t>，于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bCs/>
          <w:color w:val="auto"/>
          <w:szCs w:val="21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auto"/>
          <w:sz w:val="21"/>
          <w:szCs w:val="21"/>
        </w:rPr>
      </w:pPr>
    </w:p>
    <w:p>
      <w:pPr>
        <w:spacing w:line="276" w:lineRule="auto"/>
        <w:rPr>
          <w:color w:val="auto"/>
          <w:szCs w:val="21"/>
        </w:rPr>
      </w:pPr>
      <w:r>
        <w:rPr>
          <w:rStyle w:val="9"/>
          <w:rFonts w:hint="eastAsia" w:ascii="宋体" w:eastAsia="宋体"/>
          <w:color w:val="auto"/>
          <w:sz w:val="21"/>
          <w:szCs w:val="21"/>
        </w:rPr>
        <w:t>2.2管理评审情况：企</w:t>
      </w:r>
      <w:r>
        <w:rPr>
          <w:rFonts w:hint="eastAsia"/>
          <w:bCs/>
          <w:color w:val="auto"/>
          <w:szCs w:val="21"/>
        </w:rPr>
        <w:t>业</w:t>
      </w:r>
      <w:r>
        <w:rPr>
          <w:rFonts w:hint="eastAsia"/>
          <w:color w:val="auto"/>
          <w:szCs w:val="21"/>
        </w:rPr>
        <w:t>于20</w:t>
      </w:r>
      <w:r>
        <w:rPr>
          <w:rFonts w:hint="eastAsia"/>
          <w:color w:val="auto"/>
          <w:szCs w:val="21"/>
          <w:lang w:val="en-US" w:eastAsia="zh-CN"/>
        </w:rPr>
        <w:t>21</w:t>
      </w:r>
      <w:r>
        <w:rPr>
          <w:rFonts w:hint="eastAsia"/>
          <w:color w:val="auto"/>
          <w:szCs w:val="21"/>
        </w:rPr>
        <w:t>年</w:t>
      </w:r>
      <w:r>
        <w:rPr>
          <w:rFonts w:hint="eastAsia"/>
          <w:color w:val="auto"/>
          <w:szCs w:val="21"/>
          <w:lang w:val="en-US" w:eastAsia="zh-CN"/>
        </w:rPr>
        <w:t>3</w:t>
      </w:r>
      <w:r>
        <w:rPr>
          <w:rFonts w:hint="eastAsia"/>
          <w:color w:val="auto"/>
          <w:szCs w:val="21"/>
        </w:rPr>
        <w:t>月</w:t>
      </w:r>
      <w:r>
        <w:rPr>
          <w:rFonts w:hint="eastAsia"/>
          <w:color w:val="auto"/>
          <w:szCs w:val="21"/>
          <w:lang w:val="en-US" w:eastAsia="zh-CN"/>
        </w:rPr>
        <w:t>17</w:t>
      </w:r>
      <w:r>
        <w:rPr>
          <w:rFonts w:hint="eastAsia"/>
          <w:color w:val="auto"/>
          <w:szCs w:val="21"/>
        </w:rPr>
        <w:t>日</w:t>
      </w:r>
      <w:r>
        <w:rPr>
          <w:color w:val="auto"/>
          <w:szCs w:val="21"/>
        </w:rPr>
        <w:t>开展</w:t>
      </w:r>
      <w:r>
        <w:rPr>
          <w:rFonts w:hint="eastAsia"/>
          <w:color w:val="auto"/>
          <w:szCs w:val="21"/>
        </w:rPr>
        <w:t>了</w:t>
      </w:r>
      <w:r>
        <w:rPr>
          <w:rFonts w:hint="eastAsia"/>
          <w:color w:val="auto"/>
          <w:szCs w:val="21"/>
          <w:lang w:val="en-US" w:eastAsia="zh-CN"/>
        </w:rPr>
        <w:t>质量管理和测量管理</w:t>
      </w:r>
      <w:r>
        <w:rPr>
          <w:rFonts w:hint="eastAsia"/>
          <w:color w:val="auto"/>
          <w:szCs w:val="21"/>
        </w:rPr>
        <w:t>体系评审，会议</w:t>
      </w:r>
      <w:r>
        <w:rPr>
          <w:color w:val="auto"/>
          <w:szCs w:val="21"/>
        </w:rPr>
        <w:t>由</w:t>
      </w:r>
      <w:r>
        <w:rPr>
          <w:rFonts w:hint="eastAsia"/>
          <w:color w:val="auto"/>
          <w:szCs w:val="21"/>
        </w:rPr>
        <w:t>公司总经理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卢玉龙</w:t>
      </w:r>
      <w:r>
        <w:rPr>
          <w:rFonts w:hint="eastAsia"/>
          <w:color w:val="auto"/>
          <w:szCs w:val="21"/>
        </w:rPr>
        <w:t>主持，由</w:t>
      </w:r>
      <w:r>
        <w:rPr>
          <w:color w:val="auto"/>
          <w:szCs w:val="21"/>
        </w:rPr>
        <w:t>管理者代表</w:t>
      </w:r>
      <w:r>
        <w:rPr>
          <w:rFonts w:ascii="宋体" w:hAnsi="宋体" w:cs="宋体"/>
          <w:color w:val="auto"/>
          <w:kern w:val="0"/>
          <w:szCs w:val="21"/>
        </w:rPr>
        <w:t>邹明</w:t>
      </w:r>
      <w:r>
        <w:rPr>
          <w:color w:val="auto"/>
          <w:szCs w:val="21"/>
        </w:rPr>
        <w:t>汇报了体系运行情况。</w:t>
      </w:r>
      <w:r>
        <w:rPr>
          <w:rFonts w:hint="eastAsia"/>
          <w:color w:val="auto"/>
          <w:szCs w:val="21"/>
        </w:rPr>
        <w:t>会议肯定</w:t>
      </w:r>
      <w:r>
        <w:rPr>
          <w:color w:val="auto"/>
          <w:szCs w:val="21"/>
        </w:rPr>
        <w:t>了公司测量管理体系的充分</w:t>
      </w:r>
      <w:r>
        <w:rPr>
          <w:rFonts w:hint="eastAsia"/>
          <w:color w:val="auto"/>
          <w:szCs w:val="21"/>
        </w:rPr>
        <w:t>性</w:t>
      </w:r>
      <w:r>
        <w:rPr>
          <w:color w:val="auto"/>
          <w:szCs w:val="21"/>
        </w:rPr>
        <w:t>、有效性和适宜性</w:t>
      </w:r>
      <w:r>
        <w:rPr>
          <w:rFonts w:hint="eastAsia"/>
          <w:color w:val="auto"/>
          <w:szCs w:val="21"/>
        </w:rPr>
        <w:t>。形成</w:t>
      </w:r>
      <w:r>
        <w:rPr>
          <w:color w:val="auto"/>
          <w:szCs w:val="21"/>
        </w:rPr>
        <w:t>了管理评审报告</w:t>
      </w:r>
      <w:r>
        <w:rPr>
          <w:rFonts w:hint="eastAsia"/>
          <w:color w:val="auto"/>
          <w:szCs w:val="21"/>
        </w:rPr>
        <w:t>，对公司测量管理体系目前存在的</w:t>
      </w:r>
      <w:r>
        <w:rPr>
          <w:rFonts w:hint="eastAsia"/>
          <w:b/>
          <w:bCs/>
          <w:color w:val="auto"/>
          <w:szCs w:val="21"/>
          <w:lang w:val="en-US" w:eastAsia="zh-CN"/>
        </w:rPr>
        <w:t>1</w:t>
      </w:r>
      <w:r>
        <w:rPr>
          <w:rFonts w:hint="eastAsia"/>
          <w:color w:val="auto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auto"/>
          <w:sz w:val="21"/>
          <w:szCs w:val="21"/>
        </w:rPr>
      </w:pPr>
    </w:p>
    <w:p>
      <w:pPr>
        <w:bidi w:val="0"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该企业申请的测量管理体系认证级别为A</w:t>
      </w:r>
      <w:r>
        <w:rPr>
          <w:rFonts w:hint="eastAsia" w:ascii="宋体" w:hAnsi="宋体"/>
          <w:color w:val="auto"/>
          <w:szCs w:val="21"/>
          <w:lang w:val="en-US" w:eastAsia="zh-CN"/>
        </w:rPr>
        <w:t>A</w:t>
      </w:r>
      <w:r>
        <w:rPr>
          <w:rFonts w:hint="eastAsia" w:ascii="宋体" w:hAnsi="宋体"/>
          <w:color w:val="auto"/>
          <w:szCs w:val="21"/>
        </w:rPr>
        <w:t>，因此GB/T 19022-2003</w:t>
      </w:r>
      <w:r>
        <w:rPr>
          <w:rFonts w:ascii="Times New Roman" w:hAnsi="Times New Roman"/>
          <w:color w:val="auto"/>
          <w:kern w:val="0"/>
          <w:szCs w:val="21"/>
        </w:rPr>
        <w:t>标准条款</w:t>
      </w:r>
      <w:r>
        <w:rPr>
          <w:rFonts w:hint="eastAsia" w:ascii="宋体" w:hAnsi="宋体"/>
          <w:color w:val="auto"/>
          <w:szCs w:val="21"/>
        </w:rPr>
        <w:t>7.2测量过程不适用。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/>
          <w:color w:val="auto"/>
          <w:lang w:eastAsia="zh-CN"/>
        </w:rPr>
        <w:t>千分尺示值误差测量</w:t>
      </w:r>
      <w:r>
        <w:rPr>
          <w:rFonts w:hint="eastAsia"/>
          <w:color w:val="auto"/>
        </w:rPr>
        <w:t>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/>
          <w:color w:val="auto"/>
          <w:lang w:eastAsia="zh-CN"/>
        </w:rPr>
        <w:t>千分尺示值误差</w:t>
      </w:r>
      <w:r>
        <w:rPr>
          <w:rFonts w:hint="eastAsia"/>
          <w:color w:val="auto"/>
        </w:rPr>
        <w:t>测量不确定度评定正确。祥见附件《测量不确定度评定》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c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公司计量部建立了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/>
          <w:bCs/>
          <w:color w:val="auto"/>
          <w:szCs w:val="21"/>
        </w:rPr>
        <w:t>项最高标准</w:t>
      </w:r>
      <w:r>
        <w:rPr>
          <w:rFonts w:hint="eastAsia" w:ascii="宋体" w:hAnsi="宋体"/>
          <w:color w:val="auto"/>
          <w:szCs w:val="21"/>
          <w:lang w:eastAsia="zh-CN"/>
        </w:rPr>
        <w:t>（</w:t>
      </w:r>
      <w:r>
        <w:rPr>
          <w:rFonts w:hint="eastAsia" w:ascii="宋体" w:hAnsi="宋体"/>
          <w:color w:val="auto"/>
          <w:szCs w:val="21"/>
          <w:lang w:val="en-US" w:eastAsia="zh-CN"/>
        </w:rPr>
        <w:t>卡尺量具检定装置、测微量具检定装置、测温二次仪表检定装置）</w:t>
      </w:r>
      <w:r>
        <w:rPr>
          <w:rFonts w:hint="eastAsia" w:ascii="宋体" w:hAnsi="宋体" w:eastAsia="宋体"/>
          <w:bCs/>
          <w:color w:val="auto"/>
          <w:szCs w:val="21"/>
        </w:rPr>
        <w:t>，企业测量设备除自检外送</w:t>
      </w:r>
      <w:r>
        <w:rPr>
          <w:rFonts w:hint="eastAsia" w:ascii="宋体" w:hAnsi="宋体"/>
          <w:color w:val="auto"/>
          <w:szCs w:val="21"/>
        </w:rPr>
        <w:t>江西省计量测试研究院、</w:t>
      </w:r>
      <w:r>
        <w:rPr>
          <w:rFonts w:hint="eastAsia"/>
          <w:color w:val="auto"/>
          <w:szCs w:val="21"/>
          <w:lang w:val="en-US" w:eastAsia="zh-CN"/>
        </w:rPr>
        <w:t>南昌市计量检定站、广州广电计量检测股份有限公司</w:t>
      </w:r>
      <w:r>
        <w:rPr>
          <w:rFonts w:hint="eastAsia"/>
          <w:color w:val="auto"/>
          <w:szCs w:val="21"/>
        </w:rPr>
        <w:t>检定/校准。抽查</w:t>
      </w:r>
      <w:r>
        <w:rPr>
          <w:rFonts w:hint="eastAsia"/>
          <w:color w:val="auto"/>
          <w:szCs w:val="21"/>
          <w:lang w:val="en-US" w:eastAsia="zh-CN"/>
        </w:rPr>
        <w:t>7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该企业主要耗能为电、水，每月供电、水部门抄表来计算用电、用水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量</w:t>
      </w:r>
      <w:r>
        <w:rPr>
          <w:rFonts w:hint="eastAsia" w:ascii="宋体" w:hAnsi="宋体" w:cs="宋体"/>
          <w:color w:val="auto"/>
          <w:kern w:val="0"/>
          <w:szCs w:val="21"/>
        </w:rPr>
        <w:t>，企业20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color w:val="auto"/>
          <w:kern w:val="0"/>
          <w:szCs w:val="21"/>
        </w:rPr>
        <w:t>年用水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2400</w:t>
      </w:r>
      <w:r>
        <w:rPr>
          <w:rFonts w:hint="eastAsia" w:ascii="宋体" w:hAnsi="宋体" w:cs="宋体"/>
          <w:color w:val="auto"/>
          <w:kern w:val="0"/>
          <w:szCs w:val="21"/>
        </w:rPr>
        <w:t>吨、用电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3600000</w:t>
      </w:r>
      <w:bookmarkStart w:id="11" w:name="_GoBack"/>
      <w:bookmarkEnd w:id="11"/>
      <w:r>
        <w:rPr>
          <w:rFonts w:hint="eastAsia" w:ascii="宋体" w:hAnsi="宋体" w:cs="宋体"/>
          <w:color w:val="auto"/>
          <w:kern w:val="0"/>
          <w:szCs w:val="21"/>
        </w:rPr>
        <w:t>千瓦时。该企业不是重点耗能单位。企业的一级电能表准确度为1.0级 、水表准确度为2.5级，满足GB17167标准4.3.8表4要求。企业的能源测量设备配备和准确度等级由当地供电、水部门提供和定期进行拆检满足要求。能源管理满足《GB17167-2006用能单位能源计量器具配备和管理通则》的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276" w:lineRule="auto"/>
        <w:rPr>
          <w:rFonts w:hint="default" w:ascii="宋体" w:hAnsi="宋体" w:cs="宋体"/>
          <w:color w:val="auto"/>
          <w:kern w:val="0"/>
          <w:szCs w:val="21"/>
          <w:lang w:val="en-US"/>
        </w:rPr>
      </w:pPr>
      <w:r>
        <w:rPr>
          <w:rFonts w:hint="eastAsia" w:ascii="宋体" w:hAnsi="宋体" w:cs="宋体"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color w:val="auto"/>
          <w:kern w:val="0"/>
          <w:szCs w:val="21"/>
        </w:rPr>
        <w:t>年外审开出了一项不符合项报告：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在电缆车间现场检查时发现，车间没有建立测量设备台账。不符合认证审核准则条款号： GB/T-19022-2003中6.3.1的要求 ，为次要不符合项。</w:t>
      </w:r>
    </w:p>
    <w:p>
      <w:pPr>
        <w:widowControl/>
        <w:spacing w:line="276" w:lineRule="auto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企业对不符合组织了纠正，1.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立即整改建立了电缆车间测量设备台账</w:t>
      </w:r>
      <w:r>
        <w:rPr>
          <w:rFonts w:hint="eastAsia" w:ascii="宋体" w:hAnsi="宋体" w:cs="宋体"/>
          <w:color w:val="auto"/>
          <w:kern w:val="0"/>
          <w:szCs w:val="21"/>
        </w:rPr>
        <w:t>；2.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并进行了举一反三建立了塑料线车间、铝线车间建立了测量设备台账</w:t>
      </w:r>
      <w:r>
        <w:rPr>
          <w:rFonts w:hint="eastAsia" w:ascii="宋体" w:hAnsi="宋体" w:cs="宋体"/>
          <w:color w:val="auto"/>
          <w:kern w:val="0"/>
          <w:szCs w:val="21"/>
        </w:rPr>
        <w:t>避免相同问题重复发生。验证该不符合项纠正措施有效，同意关闭。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0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12月至今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/>
          <w:bCs/>
          <w:color w:val="auto"/>
          <w:szCs w:val="21"/>
        </w:rPr>
        <w:t>项质量目标，对目标进行了分解，查20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年1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2021年</w:t>
      </w:r>
      <w:r>
        <w:rPr>
          <w:rFonts w:hint="eastAsia" w:ascii="宋体" w:hAnsi="宋体" w:eastAsia="宋体"/>
          <w:bCs/>
          <w:color w:val="auto"/>
          <w:szCs w:val="21"/>
        </w:rPr>
        <w:t>1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0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月质量目标完成情况检查表，按目标、措施、完成情况、未完成情况进行统计，记录内容全，每月统计，质量目标管理满足要求。</w:t>
      </w:r>
    </w:p>
    <w:p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企业营业执照和组织机构未发生变化。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bidi w:val="0"/>
        <w:spacing w:line="360" w:lineRule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lang w:val="en-US" w:eastAsia="zh-CN"/>
        </w:rPr>
        <w:t>10.</w:t>
      </w:r>
      <w:r>
        <w:rPr>
          <w:rFonts w:hint="eastAsia" w:ascii="宋体" w:hAnsi="宋体"/>
          <w:color w:val="auto"/>
          <w:szCs w:val="21"/>
        </w:rPr>
        <w:t>本次审核共出具一般不符合项</w:t>
      </w:r>
      <w:r>
        <w:rPr>
          <w:rFonts w:hint="eastAsia" w:ascii="宋体" w:hAnsi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</w:rPr>
        <w:t>项，未发现严重的或系统性的不符合情况。</w:t>
      </w:r>
    </w:p>
    <w:p>
      <w:pPr>
        <w:widowControl/>
        <w:spacing w:line="360" w:lineRule="auto"/>
        <w:ind w:firstLine="420" w:firstLineChars="200"/>
        <w:jc w:val="left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在</w:t>
      </w:r>
      <w:r>
        <w:rPr>
          <w:rFonts w:hint="eastAsia" w:ascii="宋体" w:hAnsi="宋体"/>
          <w:bCs/>
          <w:color w:val="auto"/>
          <w:szCs w:val="21"/>
        </w:rPr>
        <w:t>质量部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审核时，没有提供公司测量管理体系现行有效文件清单。</w:t>
      </w:r>
      <w:r>
        <w:rPr>
          <w:rFonts w:ascii="宋体" w:hAnsi="宋体" w:cs="宋体"/>
          <w:color w:val="auto"/>
          <w:kern w:val="0"/>
          <w:szCs w:val="21"/>
        </w:rPr>
        <w:t>不符</w:t>
      </w:r>
      <w:r>
        <w:rPr>
          <w:rFonts w:cs="宋体" w:asciiTheme="minorEastAsia" w:hAnsiTheme="minorEastAsia" w:eastAsiaTheme="minorEastAsia"/>
          <w:color w:val="auto"/>
          <w:kern w:val="0"/>
          <w:szCs w:val="21"/>
        </w:rPr>
        <w:t>合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认证</w:t>
      </w:r>
      <w:r>
        <w:rPr>
          <w:rStyle w:val="9"/>
          <w:rFonts w:asciiTheme="minorEastAsia" w:hAnsiTheme="minorEastAsia" w:eastAsiaTheme="minorEastAsia"/>
          <w:color w:val="auto"/>
          <w:sz w:val="21"/>
          <w:szCs w:val="21"/>
          <w:lang w:val="zh-CN"/>
        </w:rPr>
        <w:t>审核准则</w:t>
      </w:r>
      <w:r>
        <w:rPr>
          <w:rFonts w:cs="宋体" w:asciiTheme="minorEastAsia" w:hAnsiTheme="minorEastAsia" w:eastAsiaTheme="minorEastAsia"/>
          <w:color w:val="auto"/>
          <w:kern w:val="0"/>
          <w:szCs w:val="21"/>
        </w:rPr>
        <w:t>条</w:t>
      </w:r>
      <w:r>
        <w:rPr>
          <w:rFonts w:ascii="宋体" w:hAnsi="宋体" w:cs="宋体"/>
          <w:color w:val="auto"/>
          <w:kern w:val="0"/>
          <w:szCs w:val="21"/>
        </w:rPr>
        <w:t>款号：</w:t>
      </w:r>
      <w:r>
        <w:rPr>
          <w:rFonts w:hint="eastAsia" w:ascii="宋体" w:hAnsi="宋体" w:cs="Times New Roman"/>
          <w:color w:val="auto"/>
          <w:u w:val="none"/>
        </w:rPr>
        <w:t>GB/T19022-2003</w:t>
      </w:r>
      <w:r>
        <w:rPr>
          <w:rFonts w:hint="eastAsia" w:ascii="宋体" w:hAnsi="宋体"/>
          <w:color w:val="auto"/>
          <w:u w:val="none"/>
        </w:rPr>
        <w:t>标准中</w:t>
      </w:r>
      <w:r>
        <w:rPr>
          <w:rFonts w:hint="eastAsia" w:ascii="宋体" w:hAnsi="宋体"/>
          <w:color w:val="auto"/>
          <w:u w:val="none"/>
          <w:lang w:val="en-US" w:eastAsia="zh-CN"/>
        </w:rPr>
        <w:t>6</w:t>
      </w:r>
      <w:r>
        <w:rPr>
          <w:rFonts w:hint="eastAsia" w:ascii="宋体" w:hAnsi="宋体"/>
          <w:color w:val="auto"/>
          <w:u w:val="none"/>
        </w:rPr>
        <w:t>.</w:t>
      </w:r>
      <w:r>
        <w:rPr>
          <w:rFonts w:hint="eastAsia" w:ascii="宋体" w:hAnsi="宋体"/>
          <w:color w:val="auto"/>
          <w:u w:val="none"/>
          <w:lang w:val="en-US" w:eastAsia="zh-CN"/>
        </w:rPr>
        <w:t>2</w:t>
      </w:r>
      <w:r>
        <w:rPr>
          <w:rFonts w:hint="eastAsia" w:ascii="宋体" w:hAnsi="宋体"/>
          <w:color w:val="auto"/>
          <w:u w:val="none"/>
        </w:rPr>
        <w:t>.</w:t>
      </w:r>
      <w:r>
        <w:rPr>
          <w:rFonts w:hint="eastAsia" w:ascii="宋体" w:hAnsi="宋体"/>
          <w:color w:val="auto"/>
          <w:u w:val="none"/>
          <w:lang w:val="en-US" w:eastAsia="zh-CN"/>
        </w:rPr>
        <w:t>1</w:t>
      </w:r>
      <w:r>
        <w:rPr>
          <w:rFonts w:hint="eastAsia" w:ascii="宋体" w:hAnsi="宋体"/>
          <w:color w:val="auto"/>
          <w:u w:val="none"/>
        </w:rPr>
        <w:t>条</w:t>
      </w:r>
      <w:r>
        <w:rPr>
          <w:rFonts w:hint="eastAsia" w:ascii="宋体" w:hAnsi="宋体"/>
          <w:color w:val="auto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不符合程度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为</w:t>
      </w:r>
      <w:r>
        <w:rPr>
          <w:rFonts w:ascii="宋体" w:hAnsi="宋体" w:cs="宋体"/>
          <w:color w:val="auto"/>
          <w:kern w:val="0"/>
          <w:szCs w:val="21"/>
        </w:rPr>
        <w:t>次要不符合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15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-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16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日，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Fonts w:hint="eastAsia" w:ascii="宋体" w:hAnsi="宋体"/>
          <w:color w:val="auto"/>
          <w:szCs w:val="21"/>
        </w:rPr>
        <w:t>江西南缆集团有限公司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重要测量人员能力受控，测量设备、测量环境、测量软件、测量记录及外部供方管理等各项工作。综上所述，审核组认为江西南缆集团有限公司测量管理体系运行符合GB/T19022-2003标准认证级别为A</w:t>
      </w:r>
      <w:r>
        <w:rPr>
          <w:rFonts w:hint="eastAsia" w:ascii="宋体" w:hAnsi="宋体"/>
          <w:color w:val="auto"/>
          <w:szCs w:val="21"/>
          <w:lang w:val="en-US" w:eastAsia="zh-CN"/>
        </w:rPr>
        <w:t>A的</w:t>
      </w:r>
      <w:r>
        <w:rPr>
          <w:rFonts w:hint="eastAsia" w:ascii="宋体" w:hAnsi="宋体"/>
          <w:color w:val="auto"/>
          <w:szCs w:val="21"/>
        </w:rPr>
        <w:t>要求，对体系运行具有持续的有效性、符合性予以肯定。建议报请北京国标联合认证有限公司批准通过监督审核。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审核组组长（签字）：</w:t>
      </w:r>
      <w:r>
        <w:rPr>
          <w:rFonts w:hint="eastAsia" w:ascii="宋体" w:hAnsi="宋体"/>
          <w:szCs w:val="22"/>
        </w:rPr>
        <w:drawing>
          <wp:inline distT="0" distB="0" distL="114300" distR="114300">
            <wp:extent cx="730885" cy="376555"/>
            <wp:effectExtent l="0" t="0" r="635" b="4445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 xml:space="preserve">                  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 xml:space="preserve">日  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A7A87"/>
    <w:rsid w:val="04E75494"/>
    <w:rsid w:val="09CA4FCF"/>
    <w:rsid w:val="12B05FA3"/>
    <w:rsid w:val="17CC6F38"/>
    <w:rsid w:val="2FB13E9F"/>
    <w:rsid w:val="31A84BD2"/>
    <w:rsid w:val="32F62195"/>
    <w:rsid w:val="359457F6"/>
    <w:rsid w:val="37F54C52"/>
    <w:rsid w:val="3DB64D77"/>
    <w:rsid w:val="53E93BC1"/>
    <w:rsid w:val="54F90141"/>
    <w:rsid w:val="59BF1542"/>
    <w:rsid w:val="5B957A7B"/>
    <w:rsid w:val="602B6AA7"/>
    <w:rsid w:val="66FD7A46"/>
    <w:rsid w:val="6D683FC5"/>
    <w:rsid w:val="7C8E1D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2</TotalTime>
  <ScaleCrop>false</ScaleCrop>
  <LinksUpToDate>false</LinksUpToDate>
  <CharactersWithSpaces>2163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ZengFmaily</cp:lastModifiedBy>
  <cp:lastPrinted>2017-09-01T06:24:00Z</cp:lastPrinted>
  <dcterms:modified xsi:type="dcterms:W3CDTF">2021-11-17T01:57:56Z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C1598A8BC5F1489F9E765591EFA3B815</vt:lpwstr>
  </property>
</Properties>
</file>