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1148-2021-QE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赣州市兴钧餐饮有限公司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褚敏杰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r>
              <w:rPr>
                <w:rFonts w:hint="eastAsia"/>
                <w:sz w:val="22"/>
                <w:szCs w:val="22"/>
                <w:lang w:val="en-US" w:eastAsia="zh-CN"/>
              </w:rPr>
              <w:t>Q:,E: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91360782MA39U2X0X8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sym w:font="Wingdings 2" w:char="0052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(不适用：8.3条款)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QJ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0" w:name="F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  <w:lang w:val="en-US" w:eastAsia="zh-CN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1" w:name="H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  <w:lang w:val="en-US" w:eastAsia="zh-CN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2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Q:20,E:20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7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赣州市兴钧餐饮有限公司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8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Q：餐饮服务（限食品经营许可证范围内）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E：餐饮服务（限食品经营许可证范围内）所涉及场所的相关环境管理活动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9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江西省赣州市南康区南水新区沿江路龙事达国际公馆一楼店面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highlight w:val="none"/>
                <w:lang w:val="en-GB" w:eastAsia="zh-CN" w:bidi="ar-SA"/>
              </w:rPr>
              <w:t>赣州市南康区蓉江街道办事处教育路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Ganzhou Xingjun catering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Catering service (within the scope of food business license)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Relevant environmental management activities of places invo</w:t>
            </w:r>
            <w:bookmarkStart w:id="20" w:name="_GoBack"/>
            <w:bookmarkEnd w:id="20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lved in catering services (within the scope of food business license)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Shop on the first floor of Longshida international residence, Yanjiang Road, Nanshui new area, Nankang District, Ganzhou City, Jiangxi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Jiaoyu Road, Rongjiang sub district office, Nankang District, Ganzhou City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219710</wp:posOffset>
                  </wp:positionV>
                  <wp:extent cx="773430" cy="466725"/>
                  <wp:effectExtent l="0" t="0" r="7620" b="9525"/>
                  <wp:wrapNone/>
                  <wp:docPr id="2" name="图片 2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43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spacing w:line="0" w:lineRule="atLeast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0B5A16"/>
    <w:rsid w:val="4DA4154C"/>
    <w:rsid w:val="5F7C730B"/>
    <w:rsid w:val="7E1025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16</TotalTime>
  <ScaleCrop>false</ScaleCrop>
  <LinksUpToDate>false</LinksUpToDate>
  <CharactersWithSpaces>1049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Paris</cp:lastModifiedBy>
  <cp:lastPrinted>2019-05-13T03:13:00Z</cp:lastPrinted>
  <dcterms:modified xsi:type="dcterms:W3CDTF">2021-11-14T00:13:46Z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2052-11.1.0.11045</vt:lpwstr>
  </property>
</Properties>
</file>