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noWrap w:val="0"/>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noWrap w:val="0"/>
            <w:vAlign w:val="center"/>
          </w:tcPr>
          <w:p>
            <w:pPr>
              <w:spacing w:line="240" w:lineRule="auto"/>
              <w:rPr>
                <w:rFonts w:hint="eastAsia" w:eastAsia="宋体"/>
                <w:sz w:val="24"/>
                <w:szCs w:val="24"/>
                <w:lang w:val="en-US" w:eastAsia="zh-CN"/>
              </w:rPr>
            </w:pPr>
            <w:r>
              <w:rPr>
                <w:rFonts w:hint="eastAsia"/>
                <w:sz w:val="24"/>
                <w:szCs w:val="24"/>
              </w:rPr>
              <w:t>受审核部门：管理层   主管领导</w:t>
            </w:r>
            <w:r>
              <w:rPr>
                <w:rFonts w:hint="eastAsia"/>
                <w:sz w:val="24"/>
                <w:szCs w:val="24"/>
                <w:lang w:val="en-US" w:eastAsia="zh-CN"/>
              </w:rPr>
              <w:t>：白旭东</w:t>
            </w:r>
            <w:r>
              <w:rPr>
                <w:rFonts w:hint="eastAsia"/>
                <w:sz w:val="24"/>
                <w:szCs w:val="24"/>
              </w:rPr>
              <w:t xml:space="preserve">   陪同人员：</w:t>
            </w:r>
            <w:r>
              <w:rPr>
                <w:rFonts w:hint="eastAsia"/>
                <w:sz w:val="24"/>
                <w:szCs w:val="24"/>
                <w:lang w:eastAsia="zh-CN"/>
              </w:rPr>
              <w:t>白淙文</w:t>
            </w:r>
          </w:p>
        </w:tc>
        <w:tc>
          <w:tcPr>
            <w:tcW w:w="1585" w:type="dxa"/>
            <w:vMerge w:val="restart"/>
            <w:noWrap w:val="0"/>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240" w:lineRule="auto"/>
            </w:pPr>
          </w:p>
        </w:tc>
        <w:tc>
          <w:tcPr>
            <w:tcW w:w="960" w:type="dxa"/>
            <w:vMerge w:val="continue"/>
            <w:noWrap w:val="0"/>
            <w:vAlign w:val="center"/>
          </w:tcPr>
          <w:p>
            <w:pPr>
              <w:spacing w:line="240" w:lineRule="auto"/>
            </w:pPr>
          </w:p>
        </w:tc>
        <w:tc>
          <w:tcPr>
            <w:tcW w:w="10004" w:type="dxa"/>
            <w:noWrap w:val="0"/>
            <w:vAlign w:val="center"/>
          </w:tcPr>
          <w:p>
            <w:pPr>
              <w:spacing w:before="120" w:line="240" w:lineRule="auto"/>
              <w:rPr>
                <w:rFonts w:hint="default" w:eastAsia="宋体"/>
                <w:lang w:val="en-US" w:eastAsia="zh-CN"/>
              </w:rPr>
            </w:pPr>
            <w:r>
              <w:rPr>
                <w:rFonts w:hint="eastAsia"/>
                <w:sz w:val="24"/>
                <w:szCs w:val="24"/>
              </w:rPr>
              <w:t>审核员：</w:t>
            </w:r>
            <w:r>
              <w:rPr>
                <w:rFonts w:hint="eastAsia"/>
                <w:sz w:val="24"/>
                <w:szCs w:val="24"/>
                <w:lang w:eastAsia="zh-CN"/>
              </w:rPr>
              <w:t>陈伟</w:t>
            </w:r>
            <w:r>
              <w:rPr>
                <w:rFonts w:hint="eastAsia"/>
                <w:sz w:val="24"/>
                <w:szCs w:val="24"/>
              </w:rPr>
              <w:t xml:space="preserve">   审核时间：</w:t>
            </w:r>
            <w:r>
              <w:rPr>
                <w:rFonts w:hint="eastAsia"/>
                <w:sz w:val="24"/>
                <w:szCs w:val="24"/>
                <w:lang w:eastAsia="zh-CN"/>
              </w:rPr>
              <w:t>2021.11.13</w:t>
            </w:r>
          </w:p>
        </w:tc>
        <w:tc>
          <w:tcPr>
            <w:tcW w:w="1585" w:type="dxa"/>
            <w:vMerge w:val="continue"/>
            <w:noWrap w:val="0"/>
            <w:vAlign w:val="top"/>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240" w:lineRule="auto"/>
            </w:pPr>
          </w:p>
        </w:tc>
        <w:tc>
          <w:tcPr>
            <w:tcW w:w="960" w:type="dxa"/>
            <w:vMerge w:val="continue"/>
            <w:noWrap w:val="0"/>
            <w:vAlign w:val="center"/>
          </w:tcPr>
          <w:p>
            <w:pPr>
              <w:spacing w:line="240" w:lineRule="auto"/>
            </w:pPr>
          </w:p>
        </w:tc>
        <w:tc>
          <w:tcPr>
            <w:tcW w:w="10004" w:type="dxa"/>
            <w:noWrap w:val="0"/>
            <w:vAlign w:val="center"/>
          </w:tcPr>
          <w:p>
            <w:pPr>
              <w:rPr>
                <w:rFonts w:hint="eastAsia" w:ascii="宋体" w:hAnsi="宋体" w:cs="新宋体"/>
                <w:color w:val="auto"/>
                <w:sz w:val="21"/>
                <w:szCs w:val="21"/>
              </w:rPr>
            </w:pPr>
            <w:r>
              <w:rPr>
                <w:rFonts w:hint="eastAsia"/>
                <w:sz w:val="24"/>
                <w:szCs w:val="24"/>
              </w:rPr>
              <w:t>审核条款：</w:t>
            </w:r>
            <w:r>
              <w:rPr>
                <w:rFonts w:hint="eastAsia" w:ascii="宋体" w:hAnsi="宋体" w:cs="新宋体"/>
                <w:color w:val="auto"/>
                <w:sz w:val="21"/>
                <w:szCs w:val="21"/>
              </w:rPr>
              <w:t>4.1组织及其环境;4.2相关方需求与期望;4.3确定体系范围;4.4体系及其过程;5.1领导作用与承诺;5.2方针;5.3组织的角色、职责和权限；6.1应对风险和机遇的措施；6.2目标及其实现的策划；6.3变更的策划；7.1.1资源</w:t>
            </w:r>
            <w:r>
              <w:rPr>
                <w:rFonts w:hint="eastAsia" w:ascii="宋体" w:hAnsi="宋体" w:cs="新宋体"/>
                <w:color w:val="auto"/>
                <w:sz w:val="21"/>
                <w:szCs w:val="21"/>
                <w:lang w:val="en-US" w:eastAsia="zh-CN"/>
              </w:rPr>
              <w:t xml:space="preserve"> </w:t>
            </w:r>
            <w:r>
              <w:rPr>
                <w:rFonts w:hint="eastAsia" w:ascii="宋体" w:hAnsi="宋体" w:cs="新宋体"/>
                <w:color w:val="auto"/>
                <w:sz w:val="21"/>
                <w:szCs w:val="21"/>
              </w:rPr>
              <w:t>总则；</w:t>
            </w:r>
            <w:r>
              <w:rPr>
                <w:rFonts w:hint="eastAsia" w:ascii="宋体" w:hAnsi="宋体" w:cs="新宋体"/>
                <w:color w:val="auto"/>
                <w:sz w:val="21"/>
                <w:szCs w:val="21"/>
                <w:lang w:val="en-US" w:eastAsia="zh-CN"/>
              </w:rPr>
              <w:t>7.1.2人员；</w:t>
            </w:r>
            <w:r>
              <w:rPr>
                <w:rFonts w:hint="eastAsia" w:ascii="宋体" w:hAnsi="宋体" w:cs="新宋体"/>
                <w:color w:val="auto"/>
                <w:sz w:val="21"/>
                <w:szCs w:val="21"/>
              </w:rPr>
              <w:t>7.1.6组织知识；9.1.1监测、分析和评价总则</w:t>
            </w:r>
            <w:r>
              <w:rPr>
                <w:rFonts w:hint="eastAsia" w:ascii="宋体" w:hAnsi="宋体" w:cs="新宋体"/>
                <w:color w:val="auto"/>
                <w:sz w:val="21"/>
                <w:szCs w:val="21"/>
                <w:lang w:val="en-US" w:eastAsia="zh-CN"/>
              </w:rPr>
              <w:t>；</w:t>
            </w:r>
            <w:r>
              <w:rPr>
                <w:rFonts w:hint="eastAsia" w:ascii="宋体" w:hAnsi="宋体" w:cs="新宋体"/>
                <w:color w:val="auto"/>
                <w:sz w:val="21"/>
                <w:szCs w:val="21"/>
              </w:rPr>
              <w:t>9.3管理评审；10.1改进 总则；</w:t>
            </w:r>
            <w:r>
              <w:rPr>
                <w:rFonts w:hint="eastAsia" w:ascii="宋体" w:hAnsi="宋体" w:cs="新宋体"/>
                <w:color w:val="auto"/>
                <w:sz w:val="21"/>
                <w:szCs w:val="21"/>
                <w:lang w:val="en-US" w:eastAsia="zh-CN"/>
              </w:rPr>
              <w:t>10.2</w:t>
            </w:r>
            <w:r>
              <w:rPr>
                <w:rFonts w:hint="eastAsia" w:ascii="宋体" w:hAnsi="宋体" w:cs="新宋体"/>
                <w:color w:val="auto"/>
                <w:sz w:val="21"/>
                <w:szCs w:val="21"/>
              </w:rPr>
              <w:t>不合格和纠正措施</w:t>
            </w:r>
            <w:r>
              <w:rPr>
                <w:rFonts w:hint="eastAsia" w:ascii="宋体" w:hAnsi="宋体" w:cs="新宋体"/>
                <w:color w:val="auto"/>
                <w:sz w:val="21"/>
                <w:szCs w:val="21"/>
                <w:lang w:eastAsia="zh-CN"/>
              </w:rPr>
              <w:t>；</w:t>
            </w:r>
            <w:r>
              <w:rPr>
                <w:rFonts w:hint="eastAsia" w:ascii="宋体" w:hAnsi="宋体" w:cs="新宋体"/>
                <w:color w:val="auto"/>
                <w:sz w:val="21"/>
                <w:szCs w:val="21"/>
              </w:rPr>
              <w:t>10.3持续改进；</w:t>
            </w:r>
          </w:p>
          <w:p>
            <w:pPr>
              <w:spacing w:line="240" w:lineRule="auto"/>
              <w:rPr>
                <w:sz w:val="24"/>
                <w:szCs w:val="24"/>
              </w:rPr>
            </w:pPr>
            <w:r>
              <w:rPr>
                <w:rFonts w:hint="eastAsia" w:ascii="宋体" w:hAnsi="宋体" w:cs="新宋体"/>
                <w:color w:val="auto"/>
                <w:sz w:val="21"/>
                <w:szCs w:val="21"/>
              </w:rPr>
              <w:t>范围的确认、资质的确认</w:t>
            </w:r>
            <w:r>
              <w:rPr>
                <w:rFonts w:hint="eastAsia" w:ascii="宋体" w:hAnsi="宋体" w:cs="新宋体"/>
                <w:color w:val="auto"/>
                <w:sz w:val="21"/>
                <w:szCs w:val="21"/>
                <w:lang w:eastAsia="zh-CN"/>
              </w:rPr>
              <w:t>、</w:t>
            </w:r>
            <w:r>
              <w:rPr>
                <w:rFonts w:hint="eastAsia" w:ascii="宋体" w:hAnsi="宋体" w:cs="新宋体"/>
                <w:color w:val="auto"/>
                <w:sz w:val="21"/>
                <w:szCs w:val="21"/>
              </w:rPr>
              <w:t>法律法规执行情况、</w:t>
            </w:r>
            <w:r>
              <w:rPr>
                <w:rFonts w:hint="eastAsia" w:ascii="宋体" w:hAnsi="宋体" w:cs="新宋体"/>
                <w:color w:val="auto"/>
                <w:sz w:val="21"/>
                <w:szCs w:val="21"/>
                <w:lang w:eastAsia="zh-CN"/>
              </w:rPr>
              <w:t>政府主管部门</w:t>
            </w:r>
            <w:r>
              <w:rPr>
                <w:rFonts w:hint="eastAsia" w:ascii="宋体" w:hAnsi="宋体" w:cs="新宋体"/>
                <w:color w:val="auto"/>
                <w:sz w:val="21"/>
                <w:szCs w:val="21"/>
              </w:rPr>
              <w:t>质量</w:t>
            </w:r>
            <w:r>
              <w:rPr>
                <w:rFonts w:hint="eastAsia" w:ascii="宋体" w:hAnsi="宋体" w:cs="新宋体"/>
                <w:color w:val="auto"/>
                <w:sz w:val="21"/>
                <w:szCs w:val="21"/>
                <w:lang w:eastAsia="zh-CN"/>
              </w:rPr>
              <w:t>监督</w:t>
            </w:r>
            <w:r>
              <w:rPr>
                <w:rFonts w:hint="eastAsia" w:ascii="宋体" w:hAnsi="宋体" w:cs="新宋体"/>
                <w:color w:val="auto"/>
                <w:sz w:val="21"/>
                <w:szCs w:val="21"/>
              </w:rPr>
              <w:t>抽查</w:t>
            </w:r>
            <w:r>
              <w:rPr>
                <w:rFonts w:hint="eastAsia" w:ascii="宋体" w:hAnsi="宋体" w:cs="新宋体"/>
                <w:color w:val="auto"/>
                <w:sz w:val="21"/>
                <w:szCs w:val="21"/>
                <w:lang w:eastAsia="zh-CN"/>
              </w:rPr>
              <w:t>情况</w:t>
            </w:r>
            <w:r>
              <w:rPr>
                <w:rFonts w:hint="eastAsia" w:ascii="宋体" w:hAnsi="宋体" w:cs="新宋体"/>
                <w:color w:val="auto"/>
                <w:sz w:val="21"/>
                <w:szCs w:val="21"/>
              </w:rPr>
              <w:t>及顾客投诉情况</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一阶段问题验证</w:t>
            </w:r>
            <w:r>
              <w:rPr>
                <w:rFonts w:hint="eastAsia" w:ascii="宋体" w:hAnsi="宋体" w:cs="新宋体"/>
                <w:color w:val="auto"/>
                <w:sz w:val="21"/>
                <w:szCs w:val="21"/>
              </w:rPr>
              <w:t>。</w:t>
            </w:r>
          </w:p>
        </w:tc>
        <w:tc>
          <w:tcPr>
            <w:tcW w:w="1585" w:type="dxa"/>
            <w:vMerge w:val="continue"/>
            <w:noWrap w:val="0"/>
            <w:vAlign w:val="top"/>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spacing w:line="240" w:lineRule="auto"/>
              <w:rPr>
                <w:szCs w:val="21"/>
              </w:rPr>
            </w:pPr>
            <w:r>
              <w:rPr>
                <w:rFonts w:hint="eastAsia" w:ascii="宋体" w:hAnsi="宋体" w:cs="宋体"/>
                <w:color w:val="000000"/>
                <w:szCs w:val="21"/>
              </w:rPr>
              <w:t>理解组织及其环境</w:t>
            </w:r>
          </w:p>
        </w:tc>
        <w:tc>
          <w:tcPr>
            <w:tcW w:w="960" w:type="dxa"/>
            <w:noWrap w:val="0"/>
            <w:vAlign w:val="top"/>
          </w:tcPr>
          <w:p>
            <w:pPr>
              <w:spacing w:line="240" w:lineRule="auto"/>
              <w:rPr>
                <w:szCs w:val="21"/>
              </w:rPr>
            </w:pPr>
            <w:r>
              <w:rPr>
                <w:rFonts w:hint="eastAsia"/>
                <w:b/>
                <w:szCs w:val="21"/>
              </w:rPr>
              <w:t>4.1</w:t>
            </w:r>
          </w:p>
        </w:tc>
        <w:tc>
          <w:tcPr>
            <w:tcW w:w="10004" w:type="dxa"/>
            <w:noWrap w:val="0"/>
            <w:vAlign w:val="top"/>
          </w:tcPr>
          <w:p>
            <w:pPr>
              <w:spacing w:line="240" w:lineRule="auto"/>
              <w:ind w:firstLine="420" w:firstLineChars="200"/>
              <w:jc w:val="left"/>
              <w:rPr>
                <w:rFonts w:hint="eastAsia" w:ascii="宋体" w:hAnsi="宋体" w:cs="宋体"/>
                <w:sz w:val="21"/>
                <w:szCs w:val="21"/>
              </w:rPr>
            </w:pPr>
            <w:r>
              <w:rPr>
                <w:rFonts w:hint="eastAsia" w:ascii="宋体" w:hAnsi="宋体" w:cs="宋体"/>
                <w:sz w:val="21"/>
                <w:szCs w:val="21"/>
              </w:rPr>
              <w:t>公司制定有《内、外部环境风险和机遇分析表》，确定对公司有利的内外部环境因素有：公司全体员工</w:t>
            </w:r>
            <w:r>
              <w:rPr>
                <w:rFonts w:hint="eastAsia" w:ascii="宋体" w:hAnsi="宋体" w:cs="宋体"/>
                <w:sz w:val="21"/>
                <w:szCs w:val="21"/>
                <w:lang w:eastAsia="zh-CN"/>
              </w:rPr>
              <w:t>务、产品</w:t>
            </w:r>
            <w:r>
              <w:rPr>
                <w:rFonts w:hint="eastAsia" w:ascii="宋体" w:hAnsi="宋体" w:cs="宋体"/>
                <w:sz w:val="21"/>
                <w:szCs w:val="21"/>
              </w:rPr>
              <w:t>质量意识比较强，</w:t>
            </w:r>
            <w:r>
              <w:rPr>
                <w:rFonts w:hint="eastAsia" w:ascii="宋体" w:hAnsi="宋体" w:cs="宋体"/>
                <w:sz w:val="21"/>
                <w:szCs w:val="21"/>
                <w:lang w:eastAsia="zh-CN"/>
              </w:rPr>
              <w:t>产品、服务</w:t>
            </w:r>
            <w:r>
              <w:rPr>
                <w:rFonts w:hint="eastAsia" w:ascii="宋体" w:hAnsi="宋体" w:cs="宋体"/>
                <w:sz w:val="21"/>
                <w:szCs w:val="21"/>
              </w:rPr>
              <w:t>质量在同行业中比较领先。</w:t>
            </w:r>
          </w:p>
          <w:p>
            <w:pPr>
              <w:spacing w:line="240" w:lineRule="auto"/>
              <w:jc w:val="left"/>
              <w:rPr>
                <w:rFonts w:hint="eastAsia" w:ascii="宋体" w:hAnsi="宋体" w:cs="宋体"/>
                <w:sz w:val="21"/>
                <w:szCs w:val="21"/>
              </w:rPr>
            </w:pPr>
            <w:r>
              <w:rPr>
                <w:rFonts w:hint="eastAsia" w:ascii="宋体" w:hAnsi="宋体" w:cs="宋体"/>
                <w:sz w:val="21"/>
                <w:szCs w:val="21"/>
              </w:rPr>
              <w:t>对公司不利的内、外部因素有：市场竞争非常激烈，利润不断降低、员工成本增加。</w:t>
            </w:r>
          </w:p>
          <w:p>
            <w:pPr>
              <w:spacing w:line="240" w:lineRule="auto"/>
              <w:jc w:val="left"/>
              <w:rPr>
                <w:rFonts w:hint="eastAsia" w:ascii="宋体" w:hAnsi="宋体" w:cs="宋体"/>
                <w:sz w:val="21"/>
                <w:szCs w:val="21"/>
              </w:rPr>
            </w:pPr>
            <w:r>
              <w:rPr>
                <w:rFonts w:hint="eastAsia" w:ascii="宋体" w:hAnsi="宋体" w:cs="宋体"/>
                <w:sz w:val="21"/>
                <w:szCs w:val="21"/>
              </w:rPr>
              <w:t>公司通过业内展会、同行交流、座谈会、工作例会、QQ、微信等进行内外部沟通，并定期进行评审。</w:t>
            </w:r>
          </w:p>
          <w:p>
            <w:pPr>
              <w:spacing w:line="240" w:lineRule="auto"/>
              <w:ind w:firstLine="420" w:firstLineChars="200"/>
              <w:jc w:val="left"/>
              <w:rPr>
                <w:rFonts w:hint="eastAsia" w:ascii="宋体" w:hAnsi="宋体" w:cs="宋体"/>
                <w:sz w:val="21"/>
                <w:szCs w:val="21"/>
              </w:rPr>
            </w:pPr>
            <w:r>
              <w:rPr>
                <w:rFonts w:hint="eastAsia" w:ascii="宋体" w:hAnsi="宋体" w:cs="宋体"/>
                <w:sz w:val="21"/>
                <w:szCs w:val="21"/>
              </w:rPr>
              <w:t>查见《内、外部环境风险和机遇分析表》</w:t>
            </w:r>
          </w:p>
          <w:p>
            <w:pPr>
              <w:spacing w:line="240" w:lineRule="auto"/>
              <w:jc w:val="left"/>
              <w:rPr>
                <w:rFonts w:hint="eastAsia" w:ascii="宋体" w:hAnsi="宋体" w:cs="宋体"/>
                <w:sz w:val="21"/>
                <w:szCs w:val="21"/>
              </w:rPr>
            </w:pPr>
            <w:r>
              <w:rPr>
                <w:rFonts w:hint="eastAsia" w:ascii="宋体" w:hAnsi="宋体" w:cs="宋体"/>
                <w:sz w:val="21"/>
                <w:szCs w:val="21"/>
              </w:rPr>
              <w:t>内部环境，人力因素，目前情况：人力资源充足，不利情况：部分岗位技能弱，整改决策：加强岗位培训；</w:t>
            </w:r>
          </w:p>
          <w:p>
            <w:pPr>
              <w:spacing w:line="240" w:lineRule="auto"/>
              <w:ind w:firstLine="420" w:firstLineChars="200"/>
              <w:jc w:val="left"/>
              <w:rPr>
                <w:rFonts w:ascii="宋体" w:hAnsi="宋体" w:cs="宋体"/>
                <w:szCs w:val="21"/>
              </w:rPr>
            </w:pPr>
            <w:r>
              <w:rPr>
                <w:rFonts w:hint="eastAsia" w:ascii="宋体" w:hAnsi="宋体" w:cs="宋体"/>
                <w:sz w:val="21"/>
                <w:szCs w:val="21"/>
              </w:rPr>
              <w:t>抽查关于内、外部环境评审记录，记录内容详实。</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240" w:lineRule="auto"/>
              <w:rPr>
                <w:szCs w:val="21"/>
              </w:rPr>
            </w:pPr>
            <w:r>
              <w:rPr>
                <w:rFonts w:hint="eastAsia" w:ascii="宋体" w:hAnsi="宋体" w:cs="宋体"/>
                <w:color w:val="000000"/>
                <w:szCs w:val="21"/>
              </w:rPr>
              <w:t>理解相关方的需求和期望</w:t>
            </w:r>
          </w:p>
        </w:tc>
        <w:tc>
          <w:tcPr>
            <w:tcW w:w="960" w:type="dxa"/>
            <w:noWrap w:val="0"/>
            <w:vAlign w:val="center"/>
          </w:tcPr>
          <w:p>
            <w:pPr>
              <w:spacing w:line="240" w:lineRule="auto"/>
              <w:rPr>
                <w:b/>
                <w:szCs w:val="21"/>
              </w:rPr>
            </w:pPr>
            <w:r>
              <w:rPr>
                <w:rFonts w:hint="eastAsia"/>
                <w:b/>
                <w:szCs w:val="21"/>
              </w:rPr>
              <w:t>4.2</w:t>
            </w:r>
          </w:p>
        </w:tc>
        <w:tc>
          <w:tcPr>
            <w:tcW w:w="10004" w:type="dxa"/>
            <w:noWrap w:val="0"/>
            <w:vAlign w:val="top"/>
          </w:tcPr>
          <w:p>
            <w:pPr>
              <w:spacing w:line="240" w:lineRule="auto"/>
              <w:ind w:firstLine="420" w:firstLineChars="200"/>
              <w:rPr>
                <w:rFonts w:hint="eastAsia" w:ascii="宋体" w:hAnsi="宋体" w:cs="宋体"/>
                <w:sz w:val="21"/>
                <w:szCs w:val="21"/>
              </w:rPr>
            </w:pPr>
            <w:r>
              <w:rPr>
                <w:rFonts w:hint="eastAsia" w:ascii="宋体" w:hAnsi="宋体" w:cs="宋体"/>
                <w:sz w:val="21"/>
                <w:szCs w:val="21"/>
              </w:rPr>
              <w:t>公司确定的相关方有员工、股东、银行、主管部门、供应商、客户等。</w:t>
            </w:r>
          </w:p>
          <w:p>
            <w:pPr>
              <w:spacing w:line="240" w:lineRule="auto"/>
              <w:rPr>
                <w:rFonts w:hint="eastAsia" w:ascii="宋体" w:hAnsi="宋体" w:cs="宋体"/>
                <w:sz w:val="21"/>
                <w:szCs w:val="21"/>
              </w:rPr>
            </w:pPr>
            <w:r>
              <w:rPr>
                <w:rFonts w:hint="eastAsia" w:ascii="宋体" w:hAnsi="宋体" w:cs="宋体"/>
                <w:sz w:val="21"/>
                <w:szCs w:val="21"/>
              </w:rPr>
              <w:t>理解员工诉求的形式为谈心</w:t>
            </w:r>
            <w:r>
              <w:rPr>
                <w:rFonts w:hint="eastAsia" w:ascii="宋体" w:hAnsi="宋体" w:cs="宋体"/>
                <w:sz w:val="21"/>
                <w:szCs w:val="21"/>
                <w:lang w:eastAsia="zh-CN"/>
              </w:rPr>
              <w:t>、会议</w:t>
            </w:r>
            <w:r>
              <w:rPr>
                <w:rFonts w:hint="eastAsia" w:ascii="宋体" w:hAnsi="宋体" w:cs="宋体"/>
                <w:sz w:val="21"/>
                <w:szCs w:val="21"/>
              </w:rPr>
              <w:t>等；理解银行等相关方的形式主要为电话沟通、上门拜访等；</w:t>
            </w:r>
          </w:p>
          <w:p>
            <w:pPr>
              <w:spacing w:line="240" w:lineRule="auto"/>
              <w:rPr>
                <w:rFonts w:hint="eastAsia" w:ascii="宋体" w:hAnsi="宋体" w:cs="宋体"/>
                <w:sz w:val="21"/>
                <w:szCs w:val="21"/>
              </w:rPr>
            </w:pPr>
            <w:r>
              <w:rPr>
                <w:rFonts w:hint="eastAsia" w:ascii="宋体" w:hAnsi="宋体" w:cs="宋体"/>
                <w:sz w:val="21"/>
                <w:szCs w:val="21"/>
              </w:rPr>
              <w:t>员工关注的主要问题有工资、待遇、晋升机制、福利等，供应商关注的主要问题是回款时间等。</w:t>
            </w:r>
          </w:p>
          <w:p>
            <w:pPr>
              <w:spacing w:line="240" w:lineRule="auto"/>
              <w:rPr>
                <w:rFonts w:hint="eastAsia"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spacing w:line="240" w:lineRule="auto"/>
              <w:rPr>
                <w:rFonts w:hint="eastAsia" w:ascii="宋体" w:hAnsi="宋体" w:cs="宋体"/>
                <w:sz w:val="21"/>
                <w:szCs w:val="21"/>
              </w:rPr>
            </w:pPr>
            <w:r>
              <w:rPr>
                <w:rFonts w:hint="eastAsia" w:ascii="宋体" w:hAnsi="宋体" w:cs="宋体"/>
                <w:sz w:val="21"/>
                <w:szCs w:val="21"/>
              </w:rPr>
              <w:t>查见《相关方要求识别和控制》</w:t>
            </w:r>
          </w:p>
          <w:p>
            <w:pPr>
              <w:spacing w:line="240" w:lineRule="auto"/>
              <w:rPr>
                <w:rFonts w:hint="eastAsia" w:ascii="宋体" w:hAnsi="宋体" w:cs="宋体"/>
                <w:sz w:val="21"/>
                <w:szCs w:val="21"/>
              </w:rPr>
            </w:pPr>
            <w:r>
              <w:rPr>
                <w:rFonts w:hint="eastAsia" w:ascii="宋体" w:hAnsi="宋体" w:cs="宋体"/>
                <w:sz w:val="21"/>
                <w:szCs w:val="21"/>
              </w:rPr>
              <w:t>相关方：员工、股东、银行、主管部门、供应商、客户等</w:t>
            </w:r>
          </w:p>
          <w:p>
            <w:pPr>
              <w:spacing w:line="240" w:lineRule="auto"/>
              <w:rPr>
                <w:rFonts w:hint="eastAsia" w:ascii="宋体" w:hAnsi="宋体" w:cs="宋体"/>
                <w:sz w:val="21"/>
                <w:szCs w:val="21"/>
              </w:rPr>
            </w:pPr>
            <w:r>
              <w:rPr>
                <w:rFonts w:hint="eastAsia" w:ascii="宋体" w:hAnsi="宋体" w:cs="宋体"/>
                <w:sz w:val="21"/>
                <w:szCs w:val="21"/>
                <w:lang w:eastAsia="zh-CN"/>
              </w:rPr>
              <w:t>其中顾客的</w:t>
            </w:r>
            <w:r>
              <w:rPr>
                <w:rFonts w:hint="eastAsia" w:ascii="宋体" w:hAnsi="宋体" w:cs="宋体"/>
                <w:sz w:val="21"/>
                <w:szCs w:val="21"/>
              </w:rPr>
              <w:t>需求和期望：产品质量符合顾客要求、及时交货、价格合理、服务及时等；通过ISO9001</w:t>
            </w:r>
            <w:r>
              <w:rPr>
                <w:rFonts w:hint="eastAsia" w:ascii="宋体" w:hAnsi="宋体" w:cs="宋体"/>
                <w:sz w:val="21"/>
                <w:szCs w:val="21"/>
                <w:lang w:eastAsia="zh-CN"/>
              </w:rPr>
              <w:t>：</w:t>
            </w:r>
            <w:r>
              <w:rPr>
                <w:rFonts w:hint="eastAsia" w:ascii="宋体" w:hAnsi="宋体" w:cs="宋体"/>
                <w:sz w:val="21"/>
                <w:szCs w:val="21"/>
              </w:rPr>
              <w:t>2015对企业的影响：影响公司的业务；</w:t>
            </w:r>
          </w:p>
          <w:p>
            <w:pPr>
              <w:spacing w:line="240" w:lineRule="auto"/>
              <w:ind w:firstLine="420" w:firstLineChars="200"/>
              <w:rPr>
                <w:rFonts w:hint="eastAsia" w:ascii="宋体" w:hAnsi="宋体" w:cs="宋体"/>
                <w:sz w:val="21"/>
                <w:szCs w:val="21"/>
              </w:rPr>
            </w:pPr>
            <w:r>
              <w:rPr>
                <w:rFonts w:hint="eastAsia" w:ascii="宋体" w:hAnsi="宋体" w:cs="宋体"/>
                <w:sz w:val="21"/>
                <w:szCs w:val="21"/>
              </w:rPr>
              <w:t>监测指标：</w:t>
            </w:r>
            <w:r>
              <w:rPr>
                <w:rFonts w:hint="eastAsia" w:ascii="宋体" w:hAnsi="宋体" w:cs="宋体"/>
                <w:color w:val="000000"/>
                <w:sz w:val="21"/>
                <w:szCs w:val="21"/>
              </w:rPr>
              <w:t>交付合格率、交付履约、顾客满意度</w:t>
            </w:r>
            <w:r>
              <w:rPr>
                <w:rFonts w:hint="eastAsia" w:ascii="宋体" w:hAnsi="宋体" w:cs="宋体"/>
                <w:sz w:val="21"/>
                <w:szCs w:val="21"/>
              </w:rPr>
              <w:t>等；</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240" w:lineRule="auto"/>
              <w:jc w:val="both"/>
              <w:rPr>
                <w:rFonts w:hint="eastAsia" w:ascii="宋体" w:hAnsi="宋体" w:cs="宋体"/>
                <w:color w:val="000000"/>
                <w:spacing w:val="-4"/>
                <w:szCs w:val="21"/>
              </w:rPr>
            </w:pPr>
            <w:r>
              <w:rPr>
                <w:rFonts w:hint="eastAsia" w:ascii="宋体" w:hAnsi="宋体" w:cs="宋体"/>
                <w:color w:val="000000"/>
                <w:spacing w:val="-4"/>
                <w:szCs w:val="21"/>
              </w:rPr>
              <w:t>确定体系范围</w:t>
            </w:r>
          </w:p>
          <w:p>
            <w:pPr>
              <w:spacing w:line="240" w:lineRule="auto"/>
              <w:jc w:val="both"/>
              <w:rPr>
                <w:b/>
                <w:szCs w:val="21"/>
              </w:rPr>
            </w:pPr>
          </w:p>
        </w:tc>
        <w:tc>
          <w:tcPr>
            <w:tcW w:w="960" w:type="dxa"/>
            <w:noWrap w:val="0"/>
            <w:vAlign w:val="top"/>
          </w:tcPr>
          <w:p>
            <w:pPr>
              <w:spacing w:line="240" w:lineRule="auto"/>
              <w:jc w:val="both"/>
              <w:rPr>
                <w:b/>
                <w:szCs w:val="21"/>
              </w:rPr>
            </w:pPr>
            <w:r>
              <w:rPr>
                <w:rFonts w:hint="eastAsia"/>
                <w:b/>
                <w:szCs w:val="21"/>
              </w:rPr>
              <w:t>4.3</w:t>
            </w:r>
          </w:p>
        </w:tc>
        <w:tc>
          <w:tcPr>
            <w:tcW w:w="10004" w:type="dxa"/>
            <w:noWrap w:val="0"/>
            <w:vAlign w:val="top"/>
          </w:tcPr>
          <w:p>
            <w:pPr>
              <w:spacing w:line="240" w:lineRule="auto"/>
              <w:rPr>
                <w:rFonts w:hint="default" w:ascii="宋体" w:hAnsi="宋体" w:cs="宋体"/>
                <w:sz w:val="21"/>
                <w:szCs w:val="21"/>
                <w:lang w:val="en-US" w:eastAsia="zh-CN"/>
              </w:rPr>
            </w:pPr>
            <w:r>
              <w:rPr>
                <w:rFonts w:hint="eastAsia" w:ascii="宋体" w:hAnsi="宋体" w:cs="宋体"/>
                <w:sz w:val="21"/>
                <w:szCs w:val="21"/>
              </w:rPr>
              <w:t>公司确定的质量管理体系的范围为：</w:t>
            </w:r>
            <w:r>
              <w:rPr>
                <w:rFonts w:hint="eastAsia" w:ascii="宋体" w:hAnsi="宋体" w:cs="宋体"/>
                <w:sz w:val="21"/>
                <w:szCs w:val="21"/>
                <w:lang w:val="en-US" w:eastAsia="zh-CN"/>
              </w:rPr>
              <w:t>普通机械加工</w:t>
            </w:r>
            <w:r>
              <w:rPr>
                <w:rFonts w:hint="eastAsia" w:ascii="宋体" w:hAnsi="宋体" w:cs="宋体"/>
                <w:sz w:val="21"/>
                <w:szCs w:val="21"/>
              </w:rPr>
              <w:t>。</w:t>
            </w:r>
          </w:p>
          <w:p>
            <w:pPr>
              <w:spacing w:line="240" w:lineRule="auto"/>
              <w:ind w:firstLine="420" w:firstLineChars="200"/>
              <w:rPr>
                <w:rFonts w:hint="eastAsia" w:ascii="宋体" w:hAnsi="宋体" w:cs="宋体"/>
                <w:sz w:val="21"/>
                <w:szCs w:val="21"/>
              </w:rPr>
            </w:pPr>
            <w:r>
              <w:rPr>
                <w:rFonts w:hint="eastAsia" w:ascii="宋体" w:hAnsi="宋体" w:cs="宋体"/>
                <w:sz w:val="21"/>
                <w:szCs w:val="21"/>
              </w:rPr>
              <w:t>经识别，组织依据ISO9001：2015版标准的要求建立、实施、维护质量管理体系，符合标准要求。</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现场确认，公司普通机械加工工艺成熟,按国家规定的生产技术要求和客户提供图纸生产,因此标准8.3条款“产品和服务的设计和开发”要求不适用。公司确保不适用的质量管理体系的产品和服务的设计和开发要求，不影响组织确保产品和服务合格以及增强顾客满意的能力或责任。</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注册地址</w:t>
            </w:r>
            <w:bookmarkStart w:id="0" w:name="注册地址"/>
            <w:r>
              <w:rPr>
                <w:rFonts w:hint="eastAsia" w:ascii="宋体" w:hAnsi="宋体" w:cs="宋体"/>
                <w:color w:val="000000"/>
                <w:sz w:val="21"/>
                <w:szCs w:val="21"/>
                <w:lang w:eastAsia="zh-CN"/>
              </w:rPr>
              <w:t>：</w:t>
            </w:r>
            <w:bookmarkEnd w:id="0"/>
            <w:r>
              <w:rPr>
                <w:rFonts w:hint="eastAsia" w:ascii="宋体" w:hAnsi="宋体"/>
                <w:szCs w:val="21"/>
                <w:lang w:eastAsia="zh-CN"/>
              </w:rPr>
              <w:t>成都市青白江区工业集中发展区（黄金村8组）</w:t>
            </w:r>
            <w:r>
              <w:rPr>
                <w:rFonts w:hint="eastAsia" w:ascii="宋体" w:hAnsi="宋体" w:cs="宋体"/>
                <w:color w:val="000000"/>
                <w:sz w:val="21"/>
                <w:szCs w:val="21"/>
              </w:rPr>
              <w:t>。</w:t>
            </w:r>
          </w:p>
          <w:p>
            <w:pPr>
              <w:spacing w:line="240" w:lineRule="auto"/>
              <w:ind w:firstLine="420" w:firstLineChars="200"/>
              <w:rPr>
                <w:rFonts w:hint="eastAsia" w:ascii="宋体" w:hAnsi="宋体" w:eastAsia="宋体" w:cs="宋体"/>
                <w:szCs w:val="21"/>
                <w:lang w:eastAsia="zh-CN"/>
              </w:rPr>
            </w:pPr>
            <w:r>
              <w:rPr>
                <w:rFonts w:hint="eastAsia" w:ascii="宋体" w:hAnsi="宋体" w:cs="宋体"/>
                <w:color w:val="000000"/>
                <w:sz w:val="21"/>
                <w:szCs w:val="21"/>
              </w:rPr>
              <w:t>生产/经营地址：</w:t>
            </w:r>
            <w:r>
              <w:rPr>
                <w:rFonts w:hint="eastAsia" w:ascii="宋体" w:hAnsi="宋体" w:cs="宋体"/>
                <w:color w:val="000000"/>
                <w:sz w:val="21"/>
                <w:szCs w:val="21"/>
                <w:lang w:eastAsia="zh-CN"/>
              </w:rPr>
              <w:t>成都市青白江大夫北路29号</w:t>
            </w:r>
            <w:r>
              <w:rPr>
                <w:rFonts w:hint="eastAsia" w:ascii="宋体" w:hAnsi="宋体" w:cs="宋体"/>
                <w:color w:val="000000"/>
                <w:sz w:val="21"/>
                <w:szCs w:val="21"/>
              </w:rPr>
              <w:t>。</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240" w:lineRule="auto"/>
              <w:jc w:val="both"/>
              <w:rPr>
                <w:rFonts w:ascii="宋体" w:hAnsi="宋体" w:cs="宋体"/>
                <w:color w:val="000000"/>
                <w:szCs w:val="21"/>
              </w:rPr>
            </w:pPr>
            <w:r>
              <w:rPr>
                <w:rFonts w:hint="eastAsia" w:ascii="宋体" w:hAnsi="宋体" w:cs="宋体"/>
                <w:color w:val="000000"/>
                <w:szCs w:val="21"/>
                <w:lang w:eastAsia="zh-CN"/>
              </w:rPr>
              <w:t>体系</w:t>
            </w:r>
            <w:r>
              <w:rPr>
                <w:rFonts w:hint="eastAsia" w:ascii="宋体" w:hAnsi="宋体" w:cs="宋体"/>
                <w:color w:val="000000"/>
                <w:szCs w:val="21"/>
              </w:rPr>
              <w:t>及其过程</w:t>
            </w:r>
          </w:p>
          <w:p>
            <w:pPr>
              <w:spacing w:line="240" w:lineRule="auto"/>
              <w:jc w:val="both"/>
              <w:rPr>
                <w:b/>
                <w:szCs w:val="21"/>
              </w:rPr>
            </w:pPr>
          </w:p>
        </w:tc>
        <w:tc>
          <w:tcPr>
            <w:tcW w:w="960" w:type="dxa"/>
            <w:noWrap w:val="0"/>
            <w:vAlign w:val="top"/>
          </w:tcPr>
          <w:p>
            <w:pPr>
              <w:spacing w:line="240" w:lineRule="auto"/>
              <w:jc w:val="both"/>
              <w:rPr>
                <w:b/>
                <w:szCs w:val="21"/>
              </w:rPr>
            </w:pPr>
            <w:r>
              <w:rPr>
                <w:rFonts w:hint="eastAsia"/>
                <w:b/>
                <w:szCs w:val="21"/>
              </w:rPr>
              <w:t>4.4</w:t>
            </w:r>
          </w:p>
        </w:tc>
        <w:tc>
          <w:tcPr>
            <w:tcW w:w="10004" w:type="dxa"/>
            <w:noWrap w:val="0"/>
            <w:vAlign w:val="top"/>
          </w:tcPr>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公司按照ISO9001</w:t>
            </w:r>
            <w:r>
              <w:rPr>
                <w:rFonts w:hint="eastAsia" w:ascii="宋体" w:hAnsi="宋体" w:cs="宋体"/>
                <w:color w:val="000000"/>
                <w:sz w:val="21"/>
                <w:szCs w:val="21"/>
                <w:lang w:eastAsia="zh-CN"/>
              </w:rPr>
              <w:t>：</w:t>
            </w:r>
            <w:r>
              <w:rPr>
                <w:rFonts w:hint="eastAsia" w:ascii="宋体" w:hAnsi="宋体" w:cs="宋体"/>
                <w:color w:val="000000"/>
                <w:sz w:val="21"/>
                <w:szCs w:val="21"/>
              </w:rPr>
              <w:t>2015标准的要求，建立、实施、保持和持续改进质量管理体系，策划</w:t>
            </w:r>
            <w:r>
              <w:rPr>
                <w:rFonts w:hint="eastAsia" w:ascii="宋体" w:hAnsi="宋体" w:cs="宋体"/>
                <w:color w:val="000000"/>
                <w:sz w:val="21"/>
                <w:szCs w:val="21"/>
                <w:lang w:eastAsia="zh-CN"/>
              </w:rPr>
              <w:t>质量手册</w:t>
            </w:r>
            <w:r>
              <w:rPr>
                <w:rFonts w:hint="eastAsia" w:ascii="宋体" w:hAnsi="宋体" w:cs="宋体"/>
                <w:color w:val="000000"/>
                <w:sz w:val="21"/>
                <w:szCs w:val="21"/>
              </w:rPr>
              <w:t>、程序文件、作业文件，包括所需过程及其相互作用，制定有风险管理控制办法，确定产生非预期的输出或过程失效对产品和顾客满意带来的风险，以及应对措施。</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组织制定有</w:t>
            </w:r>
            <w:r>
              <w:rPr>
                <w:rFonts w:hint="eastAsia" w:ascii="宋体" w:hAnsi="宋体" w:cs="宋体"/>
                <w:color w:val="000000"/>
                <w:sz w:val="21"/>
                <w:szCs w:val="21"/>
                <w:lang w:eastAsia="zh-CN"/>
              </w:rPr>
              <w:t>管理评审控制程序</w:t>
            </w:r>
            <w:r>
              <w:rPr>
                <w:rFonts w:hint="eastAsia" w:ascii="宋体" w:hAnsi="宋体" w:cs="宋体"/>
                <w:color w:val="000000"/>
                <w:sz w:val="21"/>
                <w:szCs w:val="21"/>
              </w:rPr>
              <w:t>，定期进行体系评审，必要时变更过程，以确保过程持续产生公司期望的结果。</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经现场确认，---公司外包过程：</w:t>
            </w:r>
            <w:r>
              <w:rPr>
                <w:rFonts w:hint="eastAsia" w:ascii="宋体" w:hAnsi="宋体" w:cs="宋体"/>
                <w:color w:val="000000"/>
                <w:sz w:val="21"/>
                <w:szCs w:val="21"/>
                <w:lang w:val="en-US" w:eastAsia="zh-CN"/>
              </w:rPr>
              <w:t>开料</w:t>
            </w:r>
            <w:r>
              <w:rPr>
                <w:rFonts w:hint="eastAsia" w:ascii="宋体" w:hAnsi="宋体" w:cs="宋体"/>
                <w:color w:val="000000"/>
                <w:sz w:val="21"/>
                <w:szCs w:val="21"/>
              </w:rPr>
              <w:t>。</w:t>
            </w:r>
          </w:p>
          <w:p>
            <w:pPr>
              <w:spacing w:line="240" w:lineRule="auto"/>
              <w:ind w:firstLine="420" w:firstLineChars="200"/>
              <w:rPr>
                <w:rFonts w:hint="eastAsia" w:ascii="宋体" w:hAnsi="宋体" w:cs="宋体"/>
                <w:sz w:val="21"/>
                <w:szCs w:val="21"/>
              </w:rPr>
            </w:pPr>
            <w:r>
              <w:rPr>
                <w:rFonts w:hint="eastAsia" w:ascii="宋体" w:hAnsi="宋体" w:cs="宋体"/>
                <w:color w:val="000000"/>
                <w:sz w:val="21"/>
                <w:szCs w:val="21"/>
              </w:rPr>
              <w:t>经现场确认，</w:t>
            </w:r>
            <w:r>
              <w:rPr>
                <w:rFonts w:hint="eastAsia" w:ascii="宋体" w:hAnsi="宋体" w:cs="宋体"/>
                <w:color w:val="000000"/>
                <w:sz w:val="21"/>
                <w:szCs w:val="21"/>
                <w:lang w:eastAsia="zh-CN"/>
              </w:rPr>
              <w:t>特殊</w:t>
            </w:r>
            <w:r>
              <w:rPr>
                <w:rFonts w:hint="eastAsia" w:ascii="宋体" w:hAnsi="宋体" w:cs="宋体"/>
                <w:color w:val="000000"/>
                <w:sz w:val="21"/>
                <w:szCs w:val="21"/>
              </w:rPr>
              <w:t>过程</w:t>
            </w:r>
            <w:r>
              <w:rPr>
                <w:rFonts w:hint="eastAsia" w:ascii="宋体" w:hAnsi="宋体" w:cs="宋体"/>
                <w:color w:val="000000"/>
                <w:sz w:val="21"/>
                <w:szCs w:val="21"/>
                <w:lang w:eastAsia="zh-CN"/>
              </w:rPr>
              <w:t>：焊接过程</w:t>
            </w:r>
            <w:r>
              <w:rPr>
                <w:rFonts w:hint="eastAsia" w:ascii="宋体" w:hAnsi="宋体" w:cs="宋体"/>
                <w:color w:val="000000"/>
                <w:sz w:val="21"/>
                <w:szCs w:val="21"/>
              </w:rPr>
              <w:t>。</w:t>
            </w:r>
          </w:p>
        </w:tc>
        <w:tc>
          <w:tcPr>
            <w:tcW w:w="1585" w:type="dxa"/>
            <w:noWrap w:val="0"/>
            <w:vAlign w:val="top"/>
          </w:tcPr>
          <w:p>
            <w:pPr>
              <w:snapToGrid w:val="0"/>
              <w:spacing w:line="240" w:lineRule="auto"/>
              <w:rPr>
                <w:rFonts w:hint="eastAsia" w:ascii="宋体" w:hAnsi="宋体" w:eastAsia="宋体" w:cs="宋体"/>
                <w:sz w:val="21"/>
                <w:szCs w:val="21"/>
                <w:lang w:eastAsia="zh-CN"/>
              </w:rPr>
            </w:pPr>
            <w:r>
              <w:rPr>
                <w:rFonts w:hint="eastAsia" w:ascii="宋体" w:hAnsi="宋体" w:cs="宋体"/>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0" w:hRule="atLeast"/>
        </w:trPr>
        <w:tc>
          <w:tcPr>
            <w:tcW w:w="2160" w:type="dxa"/>
            <w:noWrap w:val="0"/>
            <w:vAlign w:val="top"/>
          </w:tcPr>
          <w:p>
            <w:pPr>
              <w:spacing w:line="240" w:lineRule="auto"/>
              <w:rPr>
                <w:rFonts w:ascii="宋体" w:hAnsi="宋体" w:cs="宋体"/>
                <w:color w:val="000000"/>
                <w:spacing w:val="-4"/>
                <w:szCs w:val="21"/>
              </w:rPr>
            </w:pPr>
            <w:r>
              <w:rPr>
                <w:rFonts w:hint="eastAsia" w:ascii="宋体" w:hAnsi="宋体" w:cs="宋体"/>
                <w:color w:val="000000"/>
                <w:szCs w:val="21"/>
              </w:rPr>
              <w:t>领导作用和承诺</w:t>
            </w:r>
          </w:p>
          <w:p>
            <w:pPr>
              <w:adjustRightInd w:val="0"/>
              <w:snapToGrid w:val="0"/>
              <w:spacing w:line="240" w:lineRule="auto"/>
              <w:jc w:val="center"/>
              <w:rPr>
                <w:rFonts w:ascii="宋体" w:hAnsi="宋体" w:cs="宋体"/>
                <w:szCs w:val="21"/>
              </w:rPr>
            </w:pPr>
          </w:p>
        </w:tc>
        <w:tc>
          <w:tcPr>
            <w:tcW w:w="960" w:type="dxa"/>
            <w:noWrap w:val="0"/>
            <w:vAlign w:val="center"/>
          </w:tcPr>
          <w:p>
            <w:pPr>
              <w:spacing w:line="240" w:lineRule="auto"/>
              <w:rPr>
                <w:b/>
                <w:szCs w:val="21"/>
              </w:rPr>
            </w:pPr>
            <w:r>
              <w:rPr>
                <w:rFonts w:hint="eastAsia"/>
                <w:b/>
                <w:szCs w:val="21"/>
              </w:rPr>
              <w:t>5.1</w:t>
            </w:r>
          </w:p>
        </w:tc>
        <w:tc>
          <w:tcPr>
            <w:tcW w:w="10004" w:type="dxa"/>
            <w:noWrap w:val="0"/>
            <w:vAlign w:val="top"/>
          </w:tcPr>
          <w:p>
            <w:pPr>
              <w:spacing w:line="24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总经理：</w:t>
            </w:r>
            <w:r>
              <w:rPr>
                <w:rFonts w:hint="eastAsia" w:ascii="宋体" w:hAnsi="宋体" w:cs="宋体"/>
                <w:sz w:val="21"/>
                <w:szCs w:val="21"/>
                <w:lang w:eastAsia="zh-CN"/>
              </w:rPr>
              <w:t>白旭东</w:t>
            </w:r>
            <w:r>
              <w:rPr>
                <w:rFonts w:hint="eastAsia" w:ascii="宋体" w:hAnsi="宋体" w:cs="宋体"/>
                <w:sz w:val="21"/>
                <w:szCs w:val="21"/>
              </w:rPr>
              <w:t xml:space="preserve">   组织代表：</w:t>
            </w:r>
            <w:r>
              <w:rPr>
                <w:rFonts w:hint="eastAsia" w:ascii="宋体" w:hAnsi="宋体" w:cs="宋体"/>
                <w:sz w:val="21"/>
                <w:szCs w:val="21"/>
                <w:lang w:val="en-US" w:eastAsia="zh-CN"/>
              </w:rPr>
              <w:t>白淙文</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公司总经理承诺建立、实施、保持和改进QMS，并对QMS的有效性负责。并组织落实其管理职责内的各项工作。</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最高管理者组织公司相关人员并制定了质量方针和质量目标，并与组织环境相一致，与组织的战略方向一致。</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根据总经理的谈话沟通，组织的质量管理体系要求已渐渐融入组织的业务过程中。</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组织已使用过程方法和基于风险的思维进行体系的运行。</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最高管理者针对体系的运行，提供了所需的资源。</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向全公司强调遵守法律法规、质量管理、符合质量管理体系的要求及达到顾客满意的重要性。</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形成制度化，把质量目标进行层层分解落实到各部门，规定了定期检查落实的情况。</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不断强调负责人制度，并制定了各部门负责人的职责、权限，并在全公司宣贯。</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    基本符合要求。</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公司从采购、</w:t>
            </w:r>
            <w:r>
              <w:rPr>
                <w:rFonts w:hint="eastAsia" w:ascii="宋体" w:hAnsi="宋体" w:cs="宋体"/>
                <w:color w:val="000000"/>
                <w:sz w:val="21"/>
                <w:szCs w:val="21"/>
                <w:lang w:eastAsia="zh-CN"/>
              </w:rPr>
              <w:t>产品生产</w:t>
            </w:r>
            <w:r>
              <w:rPr>
                <w:rFonts w:hint="eastAsia" w:ascii="宋体" w:hAnsi="宋体" w:cs="宋体"/>
                <w:color w:val="000000"/>
                <w:sz w:val="21"/>
                <w:szCs w:val="21"/>
              </w:rPr>
              <w:t>、售后服务各个环节注重培养员工顾客满意的意识，领导对顾客满意比较关注，认识到没有顾客就没有公司的市场。</w:t>
            </w:r>
          </w:p>
          <w:p>
            <w:pPr>
              <w:spacing w:line="240" w:lineRule="auto"/>
              <w:ind w:firstLine="420" w:firstLineChars="200"/>
              <w:rPr>
                <w:rFonts w:ascii="宋体" w:hAnsi="宋体"/>
                <w:szCs w:val="21"/>
              </w:rPr>
            </w:pPr>
            <w:r>
              <w:rPr>
                <w:rFonts w:hint="eastAsia" w:ascii="宋体" w:hAnsi="宋体" w:cs="宋体"/>
                <w:color w:val="000000"/>
                <w:sz w:val="21"/>
                <w:szCs w:val="21"/>
              </w:rPr>
              <w:t>公司在各个方面努力提高顾客满意率。注重服务和企业形象。努力寻求顾客满意。</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noWrap w:val="0"/>
            <w:vAlign w:val="top"/>
          </w:tcPr>
          <w:p>
            <w:pPr>
              <w:spacing w:line="240" w:lineRule="auto"/>
              <w:rPr>
                <w:rFonts w:ascii="宋体" w:hAnsi="宋体" w:cs="宋体"/>
                <w:color w:val="000000"/>
                <w:szCs w:val="21"/>
              </w:rPr>
            </w:pPr>
            <w:r>
              <w:rPr>
                <w:rFonts w:hint="eastAsia" w:ascii="宋体" w:hAnsi="宋体" w:cs="宋体"/>
                <w:color w:val="000000"/>
                <w:szCs w:val="21"/>
              </w:rPr>
              <w:t>方针</w:t>
            </w:r>
          </w:p>
          <w:p>
            <w:pPr>
              <w:adjustRightInd w:val="0"/>
              <w:snapToGrid w:val="0"/>
              <w:spacing w:line="240" w:lineRule="auto"/>
              <w:jc w:val="center"/>
              <w:rPr>
                <w:rFonts w:ascii="宋体" w:hAnsi="宋体"/>
                <w:szCs w:val="21"/>
              </w:rPr>
            </w:pPr>
          </w:p>
        </w:tc>
        <w:tc>
          <w:tcPr>
            <w:tcW w:w="960" w:type="dxa"/>
            <w:noWrap w:val="0"/>
            <w:vAlign w:val="top"/>
          </w:tcPr>
          <w:p>
            <w:pPr>
              <w:spacing w:line="240" w:lineRule="auto"/>
              <w:rPr>
                <w:rFonts w:ascii="宋体" w:hAnsi="宋体"/>
                <w:szCs w:val="21"/>
              </w:rPr>
            </w:pPr>
            <w:r>
              <w:rPr>
                <w:rFonts w:hint="eastAsia"/>
                <w:b/>
                <w:szCs w:val="21"/>
              </w:rPr>
              <w:t>5.2</w:t>
            </w:r>
          </w:p>
        </w:tc>
        <w:tc>
          <w:tcPr>
            <w:tcW w:w="10004" w:type="dxa"/>
            <w:noWrap w:val="0"/>
            <w:vAlign w:val="top"/>
          </w:tcPr>
          <w:p>
            <w:pPr>
              <w:spacing w:line="240" w:lineRule="auto"/>
              <w:ind w:firstLine="420" w:firstLineChars="200"/>
              <w:rPr>
                <w:rFonts w:hint="eastAsia" w:ascii="宋体" w:hAnsi="宋体" w:cs="宋体"/>
                <w:sz w:val="21"/>
                <w:szCs w:val="21"/>
              </w:rPr>
            </w:pPr>
            <w:r>
              <w:rPr>
                <w:rFonts w:hint="eastAsia" w:ascii="宋体" w:hAnsi="宋体" w:cs="宋体"/>
                <w:sz w:val="21"/>
                <w:szCs w:val="21"/>
              </w:rPr>
              <w:t>公司的质量方针是：“质量第一、降本增效、精益求精、持续改进。”</w:t>
            </w:r>
          </w:p>
          <w:p>
            <w:pPr>
              <w:snapToGrid w:val="0"/>
              <w:spacing w:line="240" w:lineRule="auto"/>
              <w:ind w:firstLine="420" w:firstLineChars="200"/>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snapToGrid w:val="0"/>
              <w:spacing w:line="240" w:lineRule="auto"/>
              <w:ind w:firstLine="420" w:firstLineChars="200"/>
              <w:rPr>
                <w:rFonts w:hint="eastAsia" w:ascii="宋体" w:hAnsi="宋体" w:cs="宋体"/>
                <w:sz w:val="21"/>
                <w:szCs w:val="21"/>
              </w:rPr>
            </w:pPr>
            <w:r>
              <w:rPr>
                <w:rFonts w:hint="eastAsia" w:ascii="宋体" w:hAnsi="宋体" w:cs="宋体"/>
                <w:sz w:val="21"/>
                <w:szCs w:val="21"/>
              </w:rPr>
              <w:t>主要通过日常工作会议、口头交流等将质量方针的要求向全员传达和灌输，确保员工增强顾客满意和守法意识。</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spacing w:line="240" w:lineRule="auto"/>
              <w:rPr>
                <w:rFonts w:ascii="宋体" w:hAnsi="宋体" w:cs="宋体"/>
                <w:color w:val="000000"/>
                <w:szCs w:val="21"/>
              </w:rPr>
            </w:pPr>
            <w:r>
              <w:rPr>
                <w:rFonts w:hint="eastAsia" w:ascii="宋体" w:hAnsi="宋体" w:cs="宋体"/>
                <w:color w:val="000000"/>
                <w:spacing w:val="-4"/>
                <w:szCs w:val="21"/>
              </w:rPr>
              <w:t>组织的角色、职责和权限</w:t>
            </w:r>
          </w:p>
          <w:p>
            <w:pPr>
              <w:adjustRightInd w:val="0"/>
              <w:snapToGrid w:val="0"/>
              <w:spacing w:line="240" w:lineRule="auto"/>
              <w:jc w:val="center"/>
              <w:rPr>
                <w:rFonts w:ascii="宋体" w:hAnsi="宋体"/>
                <w:szCs w:val="21"/>
              </w:rPr>
            </w:pPr>
          </w:p>
        </w:tc>
        <w:tc>
          <w:tcPr>
            <w:tcW w:w="960" w:type="dxa"/>
            <w:noWrap w:val="0"/>
            <w:vAlign w:val="top"/>
          </w:tcPr>
          <w:p>
            <w:pPr>
              <w:spacing w:line="240" w:lineRule="auto"/>
              <w:rPr>
                <w:rFonts w:ascii="宋体" w:hAnsi="宋体"/>
                <w:szCs w:val="21"/>
              </w:rPr>
            </w:pPr>
            <w:r>
              <w:rPr>
                <w:rFonts w:hint="eastAsia"/>
                <w:b/>
                <w:szCs w:val="21"/>
              </w:rPr>
              <w:t>5.3</w:t>
            </w:r>
          </w:p>
        </w:tc>
        <w:tc>
          <w:tcPr>
            <w:tcW w:w="10004" w:type="dxa"/>
            <w:noWrap w:val="0"/>
            <w:vAlign w:val="top"/>
          </w:tcPr>
          <w:p>
            <w:pPr>
              <w:snapToGrid w:val="0"/>
              <w:spacing w:line="240" w:lineRule="auto"/>
              <w:ind w:firstLine="420" w:firstLineChars="200"/>
              <w:rPr>
                <w:rFonts w:hint="eastAsia" w:ascii="宋体" w:hAnsi="宋体" w:cs="宋体"/>
                <w:sz w:val="21"/>
                <w:szCs w:val="21"/>
              </w:rPr>
            </w:pPr>
            <w:r>
              <w:rPr>
                <w:rFonts w:hint="eastAsia" w:ascii="宋体" w:hAnsi="宋体" w:cs="宋体"/>
                <w:sz w:val="21"/>
                <w:szCs w:val="21"/>
              </w:rPr>
              <w:t>公司在建立管理体系之初，对各部门的职责权限进行了划分，在</w:t>
            </w:r>
            <w:r>
              <w:rPr>
                <w:rFonts w:hint="eastAsia" w:ascii="宋体" w:hAnsi="宋体" w:cs="宋体"/>
                <w:sz w:val="21"/>
                <w:szCs w:val="21"/>
                <w:lang w:eastAsia="zh-CN"/>
              </w:rPr>
              <w:t>质量手册</w:t>
            </w:r>
            <w:r>
              <w:rPr>
                <w:rFonts w:hint="eastAsia" w:ascii="宋体" w:hAnsi="宋体" w:cs="宋体"/>
                <w:sz w:val="21"/>
                <w:szCs w:val="21"/>
              </w:rPr>
              <w:t>中确定了公司组织机构图，策划：</w:t>
            </w:r>
            <w:r>
              <w:rPr>
                <w:rFonts w:hint="eastAsia" w:ascii="宋体" w:hAnsi="宋体" w:cs="宋体"/>
                <w:color w:val="000000"/>
                <w:sz w:val="21"/>
                <w:szCs w:val="21"/>
              </w:rPr>
              <w:t>管理层、</w:t>
            </w:r>
            <w:r>
              <w:rPr>
                <w:rFonts w:hint="eastAsia" w:ascii="宋体" w:hAnsi="宋体" w:eastAsia="宋体" w:cs="宋体"/>
                <w:sz w:val="21"/>
                <w:szCs w:val="21"/>
              </w:rPr>
              <w:t>行政部、生产部、</w:t>
            </w:r>
            <w:r>
              <w:rPr>
                <w:rFonts w:hint="eastAsia" w:ascii="宋体" w:hAnsi="宋体" w:cs="宋体"/>
                <w:sz w:val="21"/>
                <w:szCs w:val="21"/>
                <w:lang w:eastAsia="zh-CN"/>
              </w:rPr>
              <w:t>销售部</w:t>
            </w:r>
            <w:r>
              <w:rPr>
                <w:rFonts w:hint="eastAsia" w:ascii="宋体" w:hAnsi="宋体" w:cs="宋体"/>
                <w:sz w:val="21"/>
                <w:szCs w:val="21"/>
              </w:rPr>
              <w:t>，对应每个部门有职能分配表，在5.3职责和权限中对各部门职责权限进行了规定，质量体系负责人由：</w:t>
            </w:r>
            <w:r>
              <w:rPr>
                <w:rFonts w:hint="eastAsia" w:ascii="宋体" w:hAnsi="宋体" w:cs="宋体"/>
                <w:sz w:val="21"/>
                <w:szCs w:val="21"/>
                <w:lang w:eastAsia="zh-CN"/>
              </w:rPr>
              <w:t>白淙文</w:t>
            </w:r>
            <w:r>
              <w:rPr>
                <w:rFonts w:hint="eastAsia" w:ascii="宋体" w:hAnsi="宋体" w:cs="宋体"/>
                <w:sz w:val="21"/>
                <w:szCs w:val="21"/>
              </w:rPr>
              <w:t>负责，各部门基本清楚其职责，文件描述职责与实际基本符合。</w:t>
            </w:r>
          </w:p>
          <w:p>
            <w:pPr>
              <w:snapToGrid w:val="0"/>
              <w:spacing w:line="240" w:lineRule="auto"/>
              <w:ind w:firstLine="420" w:firstLineChars="200"/>
              <w:rPr>
                <w:rFonts w:hint="eastAsia" w:ascii="宋体" w:hAnsi="宋体" w:cs="宋体"/>
                <w:sz w:val="21"/>
                <w:szCs w:val="21"/>
              </w:rPr>
            </w:pPr>
            <w:r>
              <w:rPr>
                <w:rFonts w:hint="eastAsia" w:ascii="宋体" w:hAnsi="宋体" w:cs="宋体"/>
                <w:sz w:val="21"/>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pPr>
              <w:snapToGrid w:val="0"/>
              <w:spacing w:line="240" w:lineRule="auto"/>
              <w:ind w:firstLine="420" w:firstLineChars="200"/>
              <w:rPr>
                <w:rFonts w:ascii="宋体" w:hAnsi="宋体"/>
                <w:szCs w:val="21"/>
              </w:rPr>
            </w:pPr>
            <w:r>
              <w:rPr>
                <w:rFonts w:hint="eastAsia" w:ascii="宋体" w:hAnsi="宋体" w:cs="宋体"/>
                <w:sz w:val="21"/>
                <w:szCs w:val="21"/>
              </w:rPr>
              <w:t>组织发生变更时能保持体系的正常运行和完整性。</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noWrap w:val="0"/>
            <w:vAlign w:val="top"/>
          </w:tcPr>
          <w:p>
            <w:pPr>
              <w:spacing w:line="240" w:lineRule="auto"/>
              <w:rPr>
                <w:rFonts w:ascii="宋体" w:hAnsi="宋体" w:cs="宋体"/>
                <w:color w:val="000000"/>
                <w:szCs w:val="21"/>
              </w:rPr>
            </w:pPr>
            <w:r>
              <w:rPr>
                <w:rFonts w:hint="eastAsia" w:ascii="宋体" w:hAnsi="宋体" w:cs="宋体"/>
                <w:color w:val="000000"/>
                <w:szCs w:val="21"/>
              </w:rPr>
              <w:t>应对风险和机遇的措施</w:t>
            </w:r>
          </w:p>
          <w:p>
            <w:pPr>
              <w:spacing w:line="240" w:lineRule="auto"/>
              <w:rPr>
                <w:rFonts w:ascii="宋体" w:hAnsi="宋体"/>
                <w:szCs w:val="21"/>
              </w:rPr>
            </w:pPr>
          </w:p>
        </w:tc>
        <w:tc>
          <w:tcPr>
            <w:tcW w:w="960" w:type="dxa"/>
            <w:noWrap w:val="0"/>
            <w:vAlign w:val="center"/>
          </w:tcPr>
          <w:p>
            <w:pPr>
              <w:spacing w:line="240" w:lineRule="auto"/>
              <w:rPr>
                <w:b/>
                <w:szCs w:val="21"/>
              </w:rPr>
            </w:pPr>
            <w:r>
              <w:rPr>
                <w:rFonts w:hint="eastAsia"/>
                <w:b/>
                <w:szCs w:val="21"/>
              </w:rPr>
              <w:t>6.1</w:t>
            </w:r>
            <w:r>
              <w:rPr>
                <w:szCs w:val="21"/>
              </w:rPr>
              <w:t xml:space="preserve"> </w:t>
            </w:r>
          </w:p>
        </w:tc>
        <w:tc>
          <w:tcPr>
            <w:tcW w:w="10004" w:type="dxa"/>
            <w:noWrap w:val="0"/>
            <w:vAlign w:val="top"/>
          </w:tcPr>
          <w:p>
            <w:pPr>
              <w:spacing w:line="24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公司策划并批准实施《风险和机遇分析表》，内容包括风险及机遇的识别、风险及机遇的评估、风险及机遇应对措施、执行情况、涉及的场所及部门等；</w:t>
            </w:r>
          </w:p>
          <w:p>
            <w:pPr>
              <w:spacing w:line="24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1"/>
              </w:numPr>
              <w:spacing w:line="240" w:lineRule="auto"/>
              <w:rPr>
                <w:rFonts w:hint="eastAsia" w:ascii="宋体" w:hAnsi="宋体" w:cs="宋体"/>
                <w:sz w:val="21"/>
                <w:szCs w:val="21"/>
              </w:rPr>
            </w:pPr>
            <w:r>
              <w:rPr>
                <w:rFonts w:hint="eastAsia" w:ascii="宋体" w:hAnsi="宋体" w:cs="宋体"/>
                <w:sz w:val="21"/>
                <w:szCs w:val="21"/>
              </w:rPr>
              <w:t>类型：外部因素；</w:t>
            </w:r>
          </w:p>
          <w:p>
            <w:pPr>
              <w:spacing w:line="240" w:lineRule="auto"/>
              <w:rPr>
                <w:rFonts w:hint="eastAsia" w:ascii="宋体" w:hAnsi="宋体" w:cs="宋体"/>
                <w:sz w:val="21"/>
                <w:szCs w:val="21"/>
              </w:rPr>
            </w:pPr>
            <w:r>
              <w:rPr>
                <w:rFonts w:hint="eastAsia" w:ascii="宋体" w:hAnsi="宋体" w:cs="宋体"/>
                <w:sz w:val="21"/>
                <w:szCs w:val="21"/>
              </w:rPr>
              <w:t>类别：法律、法规内容的变化：风险：公司获得了</w:t>
            </w:r>
            <w:r>
              <w:rPr>
                <w:rFonts w:hint="eastAsia" w:ascii="宋体" w:hAnsi="宋体" w:cs="宋体"/>
                <w:sz w:val="21"/>
                <w:szCs w:val="21"/>
                <w:lang w:eastAsia="zh-CN"/>
              </w:rPr>
              <w:t>相关资质</w:t>
            </w:r>
            <w:r>
              <w:rPr>
                <w:rFonts w:hint="eastAsia" w:ascii="宋体" w:hAnsi="宋体" w:cs="宋体"/>
                <w:sz w:val="21"/>
                <w:szCs w:val="21"/>
              </w:rPr>
              <w:t>，在市场竞争中牌比较有利的位置，符合国家关于深化体系建立质量管理体系的要求。</w:t>
            </w:r>
          </w:p>
          <w:p>
            <w:pPr>
              <w:spacing w:line="240" w:lineRule="auto"/>
              <w:rPr>
                <w:rFonts w:hint="eastAsia" w:ascii="宋体" w:hAnsi="宋体" w:cs="宋体"/>
                <w:sz w:val="21"/>
                <w:szCs w:val="21"/>
              </w:rPr>
            </w:pPr>
            <w:r>
              <w:rPr>
                <w:rFonts w:hint="eastAsia" w:ascii="宋体" w:hAnsi="宋体" w:cs="宋体"/>
                <w:sz w:val="21"/>
                <w:szCs w:val="21"/>
              </w:rPr>
              <w:t>机遇：公司产品机构调整，给公司带来潜在的客户</w:t>
            </w:r>
          </w:p>
          <w:p>
            <w:pPr>
              <w:spacing w:line="24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销售部</w:t>
            </w:r>
            <w:r>
              <w:rPr>
                <w:rFonts w:hint="eastAsia" w:ascii="宋体" w:hAnsi="宋体" w:cs="宋体"/>
                <w:sz w:val="21"/>
                <w:szCs w:val="21"/>
              </w:rPr>
              <w:t>加大市场开拓，主要职能部门按照要求加强相关产品销售区域所在地法政策的收集评价。</w:t>
            </w:r>
          </w:p>
          <w:p>
            <w:pPr>
              <w:spacing w:line="240" w:lineRule="auto"/>
              <w:rPr>
                <w:rFonts w:hint="eastAsia" w:ascii="宋体" w:hAnsi="宋体" w:cs="宋体"/>
                <w:sz w:val="21"/>
                <w:szCs w:val="21"/>
              </w:rPr>
            </w:pPr>
            <w:r>
              <w:rPr>
                <w:rFonts w:hint="eastAsia" w:ascii="宋体" w:hAnsi="宋体" w:cs="宋体"/>
                <w:sz w:val="21"/>
                <w:szCs w:val="21"/>
              </w:rPr>
              <w:t>针对外部因素，还分析了市场、供应商要求、法律法规的变化等。</w:t>
            </w:r>
          </w:p>
          <w:p>
            <w:pPr>
              <w:numPr>
                <w:ilvl w:val="0"/>
                <w:numId w:val="1"/>
              </w:numPr>
              <w:spacing w:line="240" w:lineRule="auto"/>
              <w:rPr>
                <w:rFonts w:hint="eastAsia" w:ascii="宋体" w:hAnsi="宋体" w:cs="宋体"/>
                <w:sz w:val="21"/>
                <w:szCs w:val="21"/>
              </w:rPr>
            </w:pPr>
            <w:r>
              <w:rPr>
                <w:rFonts w:hint="eastAsia" w:ascii="宋体" w:hAnsi="宋体" w:cs="宋体"/>
                <w:sz w:val="21"/>
                <w:szCs w:val="21"/>
              </w:rPr>
              <w:t>类型：内部因素；</w:t>
            </w:r>
          </w:p>
          <w:p>
            <w:pPr>
              <w:spacing w:line="240" w:lineRule="auto"/>
              <w:rPr>
                <w:rFonts w:hint="eastAsia" w:ascii="宋体" w:hAnsi="宋体" w:cs="宋体"/>
                <w:sz w:val="21"/>
                <w:szCs w:val="21"/>
              </w:rPr>
            </w:pPr>
            <w:r>
              <w:rPr>
                <w:rFonts w:hint="eastAsia" w:ascii="宋体" w:hAnsi="宋体" w:cs="宋体"/>
                <w:sz w:val="21"/>
                <w:szCs w:val="21"/>
              </w:rPr>
              <w:t>类别：售后服务：风险：公司产品售后服务处理不好，顾客埋怨投诉较多，会严重影响公司产品的销售，会给公司发展带来较大的风险；</w:t>
            </w:r>
          </w:p>
          <w:p>
            <w:pPr>
              <w:spacing w:line="240" w:lineRule="auto"/>
              <w:rPr>
                <w:rFonts w:hint="eastAsia" w:ascii="宋体" w:hAnsi="宋体" w:cs="宋体"/>
                <w:sz w:val="21"/>
                <w:szCs w:val="21"/>
              </w:rPr>
            </w:pPr>
            <w:r>
              <w:rPr>
                <w:rFonts w:hint="eastAsia" w:ascii="宋体" w:hAnsi="宋体" w:cs="宋体"/>
                <w:sz w:val="21"/>
                <w:szCs w:val="21"/>
              </w:rPr>
              <w:t>机遇：售后服务处理得当，会给公司带来额外的发展机遇。</w:t>
            </w:r>
          </w:p>
          <w:p>
            <w:pPr>
              <w:spacing w:line="24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销售部</w:t>
            </w:r>
            <w:r>
              <w:rPr>
                <w:rFonts w:hint="eastAsia" w:ascii="宋体" w:hAnsi="宋体" w:cs="宋体"/>
                <w:sz w:val="21"/>
                <w:szCs w:val="21"/>
              </w:rPr>
              <w:t>和</w:t>
            </w:r>
            <w:r>
              <w:rPr>
                <w:rFonts w:hint="eastAsia" w:ascii="宋体" w:hAnsi="宋体" w:cs="宋体"/>
                <w:sz w:val="21"/>
                <w:szCs w:val="21"/>
                <w:lang w:eastAsia="zh-CN"/>
              </w:rPr>
              <w:t>生产部</w:t>
            </w:r>
            <w:r>
              <w:rPr>
                <w:rFonts w:hint="eastAsia" w:ascii="宋体" w:hAnsi="宋体" w:cs="宋体"/>
                <w:sz w:val="21"/>
                <w:szCs w:val="21"/>
              </w:rPr>
              <w:t>要严格按照售后服务管理规定，做好客户服务工作，提高客户满意度。</w:t>
            </w:r>
          </w:p>
          <w:p>
            <w:pPr>
              <w:spacing w:line="240" w:lineRule="auto"/>
              <w:rPr>
                <w:rFonts w:hint="eastAsia" w:ascii="宋体" w:hAnsi="宋体" w:cs="宋体"/>
                <w:sz w:val="21"/>
                <w:szCs w:val="21"/>
              </w:rPr>
            </w:pPr>
            <w:r>
              <w:rPr>
                <w:rFonts w:hint="eastAsia" w:ascii="宋体" w:hAnsi="宋体" w:cs="宋体"/>
                <w:sz w:val="21"/>
                <w:szCs w:val="21"/>
              </w:rPr>
              <w:t>针对内部部因素，还分析了财务状况、人力资源、基础设施等。</w:t>
            </w:r>
          </w:p>
          <w:p>
            <w:pPr>
              <w:snapToGrid w:val="0"/>
              <w:spacing w:line="240" w:lineRule="auto"/>
              <w:ind w:firstLine="420" w:firstLineChars="200"/>
              <w:rPr>
                <w:rFonts w:ascii="宋体" w:hAnsi="宋体"/>
                <w:szCs w:val="21"/>
              </w:rPr>
            </w:pPr>
            <w:r>
              <w:rPr>
                <w:rFonts w:hint="eastAsia" w:ascii="宋体" w:hAnsi="宋体" w:cs="宋体"/>
                <w:sz w:val="21"/>
                <w:szCs w:val="21"/>
              </w:rPr>
              <w:t>应对风险和机遇的措施与其对于产品和服务符合性的潜在影响相适应。</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24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目标及其实现的策划</w:t>
            </w:r>
          </w:p>
          <w:p>
            <w:pPr>
              <w:adjustRightInd w:val="0"/>
              <w:snapToGrid w:val="0"/>
              <w:spacing w:line="240" w:lineRule="auto"/>
              <w:rPr>
                <w:rFonts w:ascii="宋体" w:hAnsi="宋体"/>
                <w:szCs w:val="21"/>
              </w:rPr>
            </w:pPr>
          </w:p>
        </w:tc>
        <w:tc>
          <w:tcPr>
            <w:tcW w:w="960" w:type="dxa"/>
            <w:noWrap w:val="0"/>
            <w:vAlign w:val="top"/>
          </w:tcPr>
          <w:p>
            <w:pPr>
              <w:spacing w:line="240" w:lineRule="auto"/>
              <w:rPr>
                <w:rFonts w:ascii="宋体" w:hAnsi="宋体"/>
                <w:szCs w:val="21"/>
              </w:rPr>
            </w:pPr>
            <w:r>
              <w:rPr>
                <w:rFonts w:hint="eastAsia"/>
                <w:b/>
                <w:szCs w:val="21"/>
              </w:rPr>
              <w:t>6.2</w:t>
            </w:r>
            <w:r>
              <w:rPr>
                <w:rFonts w:hint="eastAsia" w:ascii="宋体" w:hAnsi="宋体"/>
                <w:szCs w:val="21"/>
              </w:rPr>
              <w:t xml:space="preserve"> </w:t>
            </w:r>
          </w:p>
          <w:p>
            <w:pPr>
              <w:spacing w:line="240" w:lineRule="auto"/>
              <w:rPr>
                <w:rFonts w:ascii="宋体" w:hAnsi="宋体"/>
                <w:szCs w:val="21"/>
              </w:rPr>
            </w:pPr>
          </w:p>
        </w:tc>
        <w:tc>
          <w:tcPr>
            <w:tcW w:w="10004" w:type="dxa"/>
            <w:noWrap w:val="0"/>
            <w:vAlign w:val="top"/>
          </w:tcPr>
          <w:p>
            <w:pPr>
              <w:spacing w:line="240" w:lineRule="auto"/>
              <w:rPr>
                <w:rFonts w:hint="eastAsia" w:ascii="宋体" w:hAnsi="宋体" w:cs="宋体"/>
                <w:sz w:val="21"/>
                <w:szCs w:val="21"/>
              </w:rPr>
            </w:pPr>
            <w:r>
              <w:rPr>
                <w:rFonts w:hint="eastAsia" w:ascii="宋体" w:hAnsi="宋体" w:cs="宋体"/>
                <w:sz w:val="21"/>
                <w:szCs w:val="21"/>
              </w:rPr>
              <w:t xml:space="preserve">公司的质量目标为： </w:t>
            </w:r>
          </w:p>
          <w:p>
            <w:pPr>
              <w:spacing w:line="240" w:lineRule="auto"/>
              <w:jc w:val="left"/>
              <w:rPr>
                <w:rFonts w:hint="eastAsia" w:ascii="宋体" w:hAnsi="宋体" w:cs="宋体"/>
                <w:color w:val="000000"/>
                <w:sz w:val="21"/>
                <w:szCs w:val="21"/>
              </w:rPr>
            </w:pPr>
            <w:r>
              <w:rPr>
                <w:rFonts w:hint="eastAsia" w:ascii="宋体" w:hAnsi="宋体" w:cs="宋体"/>
                <w:color w:val="000000"/>
                <w:sz w:val="21"/>
                <w:szCs w:val="21"/>
                <w:lang w:eastAsia="zh-CN"/>
              </w:rPr>
              <w:t>一次交验合格率≥95%</w:t>
            </w:r>
            <w:r>
              <w:rPr>
                <w:rFonts w:hint="eastAsia" w:ascii="宋体" w:hAnsi="宋体" w:cs="宋体"/>
                <w:color w:val="000000"/>
                <w:sz w:val="21"/>
                <w:szCs w:val="21"/>
              </w:rPr>
              <w:t>；</w:t>
            </w:r>
          </w:p>
          <w:p>
            <w:pPr>
              <w:spacing w:line="240" w:lineRule="auto"/>
              <w:jc w:val="left"/>
              <w:rPr>
                <w:rFonts w:hint="eastAsia" w:ascii="宋体" w:hAnsi="宋体" w:cs="宋体"/>
                <w:color w:val="000000"/>
                <w:sz w:val="21"/>
                <w:szCs w:val="21"/>
              </w:rPr>
            </w:pPr>
            <w:r>
              <w:rPr>
                <w:rFonts w:hint="eastAsia" w:ascii="宋体" w:hAnsi="宋体" w:cs="宋体"/>
                <w:color w:val="000000"/>
                <w:sz w:val="21"/>
                <w:szCs w:val="21"/>
                <w:lang w:eastAsia="zh-CN"/>
              </w:rPr>
              <w:t>供方评审率达到100%</w:t>
            </w:r>
            <w:r>
              <w:rPr>
                <w:rFonts w:hint="eastAsia" w:ascii="宋体" w:hAnsi="宋体" w:cs="宋体"/>
                <w:color w:val="000000"/>
                <w:sz w:val="21"/>
                <w:szCs w:val="21"/>
              </w:rPr>
              <w:t>；</w:t>
            </w:r>
          </w:p>
          <w:p>
            <w:pPr>
              <w:spacing w:line="240" w:lineRule="auto"/>
              <w:jc w:val="left"/>
              <w:rPr>
                <w:rFonts w:hint="eastAsia" w:ascii="宋体" w:hAnsi="宋体" w:cs="宋体"/>
                <w:color w:val="000000"/>
                <w:sz w:val="21"/>
                <w:szCs w:val="21"/>
              </w:rPr>
            </w:pPr>
            <w:r>
              <w:rPr>
                <w:rFonts w:hint="eastAsia" w:ascii="宋体" w:hAnsi="宋体" w:cs="宋体"/>
                <w:color w:val="000000"/>
                <w:sz w:val="21"/>
                <w:szCs w:val="21"/>
                <w:lang w:eastAsia="zh-CN"/>
              </w:rPr>
              <w:t>顾客满意度≥95%</w:t>
            </w:r>
            <w:r>
              <w:rPr>
                <w:rFonts w:hint="eastAsia" w:ascii="宋体" w:hAnsi="宋体" w:cs="宋体"/>
                <w:color w:val="000000"/>
                <w:sz w:val="21"/>
                <w:szCs w:val="21"/>
              </w:rPr>
              <w:t>；</w:t>
            </w:r>
          </w:p>
          <w:p>
            <w:pPr>
              <w:spacing w:line="240" w:lineRule="auto"/>
              <w:rPr>
                <w:rFonts w:hint="eastAsia" w:ascii="宋体" w:hAnsi="宋体" w:cs="宋体"/>
                <w:sz w:val="21"/>
                <w:szCs w:val="21"/>
              </w:rPr>
            </w:pPr>
            <w:r>
              <w:rPr>
                <w:rFonts w:hint="eastAsia" w:ascii="宋体" w:hAnsi="宋体" w:cs="宋体"/>
                <w:sz w:val="21"/>
                <w:szCs w:val="21"/>
              </w:rPr>
              <w:t>公司的上述质量目标与公司的质量方针保持了一致，包括了满足产品要求所需要的内容，可以测量。</w:t>
            </w:r>
          </w:p>
          <w:p>
            <w:pPr>
              <w:spacing w:line="240" w:lineRule="auto"/>
              <w:rPr>
                <w:rFonts w:hint="eastAsia" w:ascii="宋体" w:hAnsi="宋体" w:cs="宋体"/>
                <w:sz w:val="21"/>
                <w:szCs w:val="21"/>
              </w:rPr>
            </w:pPr>
            <w:r>
              <w:rPr>
                <w:rFonts w:hint="eastAsia" w:ascii="宋体" w:hAnsi="宋体" w:cs="宋体"/>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240" w:lineRule="auto"/>
              <w:rPr>
                <w:rFonts w:ascii="宋体" w:hAnsi="宋体"/>
                <w:szCs w:val="21"/>
              </w:rPr>
            </w:pPr>
            <w:r>
              <w:rPr>
                <w:rFonts w:hint="eastAsia" w:ascii="宋体" w:hAnsi="宋体" w:cs="宋体"/>
                <w:sz w:val="21"/>
                <w:szCs w:val="21"/>
              </w:rPr>
              <w:t>公司建立的文件化的质量管理体系基本保持未变，保持了质量管理体系的完整性、一致性，持续满足了质量管理体系的要求。</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spacing w:line="240" w:lineRule="auto"/>
              <w:jc w:val="center"/>
              <w:rPr>
                <w:rFonts w:ascii="宋体" w:hAnsi="宋体"/>
                <w:szCs w:val="21"/>
              </w:rPr>
            </w:pPr>
            <w:r>
              <w:rPr>
                <w:rFonts w:hint="eastAsia" w:ascii="宋体" w:hAnsi="宋体" w:cs="宋体"/>
                <w:szCs w:val="21"/>
              </w:rPr>
              <w:t>变更的策划</w:t>
            </w:r>
          </w:p>
        </w:tc>
        <w:tc>
          <w:tcPr>
            <w:tcW w:w="960" w:type="dxa"/>
            <w:noWrap w:val="0"/>
            <w:vAlign w:val="top"/>
          </w:tcPr>
          <w:p>
            <w:pPr>
              <w:spacing w:line="240" w:lineRule="auto"/>
              <w:rPr>
                <w:rFonts w:ascii="宋体" w:hAnsi="宋体"/>
                <w:szCs w:val="21"/>
              </w:rPr>
            </w:pPr>
            <w:r>
              <w:rPr>
                <w:rFonts w:hint="eastAsia"/>
                <w:b/>
                <w:szCs w:val="21"/>
              </w:rPr>
              <w:t>6.3</w:t>
            </w:r>
          </w:p>
        </w:tc>
        <w:tc>
          <w:tcPr>
            <w:tcW w:w="10004" w:type="dxa"/>
            <w:noWrap w:val="0"/>
            <w:vAlign w:val="top"/>
          </w:tcPr>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查，公司的质量管理体系要求：当公司质量管理体系变更时，应考虑：</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1.变更的目的及潜在后果；</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2.体系的完整性；</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3.资源的可获得性；</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4.责权的分配和再分配等因素。</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经查：公司管理体系</w:t>
            </w:r>
            <w:r>
              <w:rPr>
                <w:rFonts w:hint="eastAsia" w:ascii="宋体" w:hAnsi="宋体" w:cs="宋体"/>
                <w:color w:val="000000"/>
                <w:sz w:val="21"/>
                <w:szCs w:val="21"/>
                <w:lang w:eastAsia="zh-CN"/>
              </w:rPr>
              <w:t>暂无</w:t>
            </w:r>
            <w:r>
              <w:rPr>
                <w:rFonts w:hint="eastAsia" w:ascii="宋体" w:hAnsi="宋体" w:cs="宋体"/>
                <w:color w:val="000000"/>
                <w:sz w:val="21"/>
                <w:szCs w:val="21"/>
              </w:rPr>
              <w:t>变更</w:t>
            </w:r>
            <w:r>
              <w:rPr>
                <w:rFonts w:hint="eastAsia" w:ascii="宋体" w:hAnsi="宋体" w:cs="宋体"/>
                <w:color w:val="000000"/>
                <w:sz w:val="21"/>
                <w:szCs w:val="21"/>
                <w:lang w:eastAsia="zh-CN"/>
              </w:rPr>
              <w:t>。</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noWrap w:val="0"/>
            <w:vAlign w:val="top"/>
          </w:tcPr>
          <w:p>
            <w:pPr>
              <w:adjustRightInd w:val="0"/>
              <w:snapToGrid w:val="0"/>
              <w:spacing w:line="240" w:lineRule="auto"/>
              <w:jc w:val="center"/>
              <w:rPr>
                <w:rFonts w:hint="eastAsia" w:ascii="宋体" w:hAnsi="宋体" w:cs="宋体"/>
                <w:szCs w:val="21"/>
              </w:rPr>
            </w:pPr>
            <w:r>
              <w:rPr>
                <w:rFonts w:hint="eastAsia" w:ascii="宋体" w:hAnsi="宋体" w:cs="宋体"/>
                <w:szCs w:val="21"/>
              </w:rPr>
              <w:t>资源 总则</w:t>
            </w:r>
          </w:p>
        </w:tc>
        <w:tc>
          <w:tcPr>
            <w:tcW w:w="960" w:type="dxa"/>
            <w:noWrap w:val="0"/>
            <w:vAlign w:val="top"/>
          </w:tcPr>
          <w:p>
            <w:pPr>
              <w:spacing w:line="240" w:lineRule="auto"/>
              <w:rPr>
                <w:rFonts w:hint="eastAsia"/>
                <w:b/>
                <w:szCs w:val="21"/>
              </w:rPr>
            </w:pPr>
            <w:r>
              <w:rPr>
                <w:rFonts w:hint="eastAsia" w:eastAsia="宋体"/>
                <w:b/>
                <w:szCs w:val="21"/>
              </w:rPr>
              <w:t>7.1.1</w:t>
            </w:r>
          </w:p>
        </w:tc>
        <w:tc>
          <w:tcPr>
            <w:tcW w:w="10004" w:type="dxa"/>
            <w:noWrap w:val="0"/>
            <w:vAlign w:val="top"/>
          </w:tcPr>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查问总经理，公司运行2015版质量管理体系在策划资源需求。</w:t>
            </w:r>
          </w:p>
          <w:p>
            <w:pPr>
              <w:spacing w:line="24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sz w:val="21"/>
                <w:szCs w:val="21"/>
                <w:lang w:eastAsia="zh-CN"/>
              </w:rPr>
              <w:t>在提供资源方面充分考虑了内部资源的实际情况，存在的不足将通过从外部引进相应的人力、硬件等资源进行补充。</w:t>
            </w:r>
          </w:p>
        </w:tc>
        <w:tc>
          <w:tcPr>
            <w:tcW w:w="1585" w:type="dxa"/>
            <w:noWrap w:val="0"/>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60" w:type="dxa"/>
            <w:noWrap w:val="0"/>
            <w:vAlign w:val="top"/>
          </w:tcPr>
          <w:p>
            <w:pPr>
              <w:adjustRightInd w:val="0"/>
              <w:snapToGrid w:val="0"/>
              <w:spacing w:line="240" w:lineRule="auto"/>
              <w:jc w:val="center"/>
              <w:rPr>
                <w:rFonts w:hint="eastAsia" w:ascii="宋体" w:hAnsi="宋体" w:cs="宋体"/>
                <w:szCs w:val="21"/>
              </w:rPr>
            </w:pPr>
            <w:r>
              <w:rPr>
                <w:rFonts w:hint="eastAsia" w:ascii="宋体" w:hAnsi="宋体" w:cs="宋体"/>
                <w:szCs w:val="21"/>
              </w:rPr>
              <w:t>人员</w:t>
            </w:r>
          </w:p>
        </w:tc>
        <w:tc>
          <w:tcPr>
            <w:tcW w:w="960" w:type="dxa"/>
            <w:noWrap w:val="0"/>
            <w:vAlign w:val="top"/>
          </w:tcPr>
          <w:p>
            <w:pPr>
              <w:spacing w:line="240" w:lineRule="auto"/>
              <w:rPr>
                <w:rFonts w:hint="eastAsia" w:eastAsia="宋体"/>
                <w:b/>
                <w:szCs w:val="21"/>
              </w:rPr>
            </w:pPr>
            <w:r>
              <w:rPr>
                <w:rFonts w:hint="eastAsia" w:eastAsia="宋体"/>
                <w:b/>
                <w:szCs w:val="21"/>
              </w:rPr>
              <w:t>7.1.2</w:t>
            </w:r>
          </w:p>
        </w:tc>
        <w:tc>
          <w:tcPr>
            <w:tcW w:w="10004" w:type="dxa"/>
            <w:noWrap w:val="0"/>
            <w:vAlign w:val="top"/>
          </w:tcPr>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查，公司编制了《</w:t>
            </w:r>
            <w:r>
              <w:rPr>
                <w:rFonts w:hint="eastAsia" w:ascii="宋体" w:hAnsi="宋体" w:cs="宋体"/>
                <w:color w:val="000000"/>
                <w:sz w:val="21"/>
                <w:szCs w:val="21"/>
                <w:lang w:eastAsia="zh-CN"/>
              </w:rPr>
              <w:t>人力资源控制程序</w:t>
            </w:r>
            <w:r>
              <w:rPr>
                <w:rFonts w:hint="eastAsia" w:ascii="宋体" w:hAnsi="宋体" w:eastAsia="宋体" w:cs="宋体"/>
                <w:color w:val="000000"/>
                <w:sz w:val="21"/>
                <w:szCs w:val="21"/>
                <w:lang w:eastAsia="zh-CN"/>
              </w:rPr>
              <w:t>》，公司确定的质量管理体系的实施以及过程的运行和控制所需的人员包括：各职能部门主管（方针、目标的组织贯彻实施、人员及其能力、意识、沟通等管理）、文员（组织知识、体系文件和记录的管理等）</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公司从岗位设置、任职资格等方面确定了适宜的人选。</w:t>
            </w:r>
          </w:p>
          <w:p>
            <w:pPr>
              <w:adjustRightInd w:val="0"/>
              <w:snapToGrid w:val="0"/>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000000"/>
                <w:sz w:val="21"/>
                <w:szCs w:val="21"/>
                <w:lang w:eastAsia="zh-CN"/>
              </w:rPr>
              <w:t>查，公司策划了各岗位的人员任职要求，编制有《</w:t>
            </w:r>
            <w:r>
              <w:rPr>
                <w:rFonts w:hint="eastAsia" w:ascii="宋体" w:hAnsi="宋体" w:cs="宋体"/>
                <w:color w:val="000000"/>
                <w:sz w:val="21"/>
                <w:szCs w:val="21"/>
                <w:lang w:eastAsia="zh-CN"/>
              </w:rPr>
              <w:t>员工入职要求及岗位职责</w:t>
            </w:r>
            <w:r>
              <w:rPr>
                <w:rFonts w:hint="eastAsia" w:ascii="宋体" w:hAnsi="宋体" w:eastAsia="宋体" w:cs="宋体"/>
                <w:color w:val="000000"/>
                <w:sz w:val="21"/>
                <w:szCs w:val="21"/>
                <w:lang w:eastAsia="zh-CN"/>
              </w:rPr>
              <w:t>》对各岗位人员的技能、教育经历、工作经历、员工入职要求及岗位职责、培训等作了具体要求，对总经理、各部</w:t>
            </w:r>
            <w:r>
              <w:rPr>
                <w:rFonts w:hint="eastAsia" w:ascii="宋体" w:hAnsi="宋体" w:cs="宋体"/>
                <w:color w:val="auto"/>
                <w:szCs w:val="21"/>
              </w:rPr>
              <w:t>门负责</w:t>
            </w:r>
            <w:r>
              <w:rPr>
                <w:rFonts w:hint="eastAsia" w:ascii="宋体" w:hAnsi="宋体" w:eastAsia="宋体" w:cs="宋体"/>
                <w:color w:val="auto"/>
                <w:szCs w:val="24"/>
              </w:rPr>
              <w:t>人及一般员工等各部门、各岗位的职责和任职要求作了阐述，使与质量相关的岗位任职条件具体化了，为以后招聘工作指明了方面。</w:t>
            </w:r>
          </w:p>
          <w:p>
            <w:pPr>
              <w:adjustRightInd w:val="0"/>
              <w:snapToGrid w:val="0"/>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4"/>
              </w:rPr>
              <w:t xml:space="preserve"> 现场确认，能满足规定要求。</w:t>
            </w:r>
          </w:p>
        </w:tc>
        <w:tc>
          <w:tcPr>
            <w:tcW w:w="1585" w:type="dxa"/>
            <w:noWrap w:val="0"/>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spacing w:line="240" w:lineRule="auto"/>
              <w:jc w:val="center"/>
              <w:rPr>
                <w:rFonts w:hint="eastAsia" w:ascii="宋体" w:hAnsi="宋体" w:cs="宋体"/>
                <w:szCs w:val="21"/>
              </w:rPr>
            </w:pPr>
            <w:r>
              <w:rPr>
                <w:rFonts w:hint="eastAsia" w:ascii="宋体" w:hAnsi="宋体" w:cs="宋体"/>
                <w:szCs w:val="21"/>
              </w:rPr>
              <w:t>组织知识</w:t>
            </w:r>
          </w:p>
        </w:tc>
        <w:tc>
          <w:tcPr>
            <w:tcW w:w="960" w:type="dxa"/>
            <w:noWrap w:val="0"/>
            <w:vAlign w:val="top"/>
          </w:tcPr>
          <w:p>
            <w:pPr>
              <w:spacing w:line="240" w:lineRule="auto"/>
              <w:rPr>
                <w:rFonts w:hint="eastAsia" w:eastAsia="宋体"/>
                <w:b/>
                <w:szCs w:val="21"/>
              </w:rPr>
            </w:pPr>
            <w:r>
              <w:rPr>
                <w:rFonts w:hint="eastAsia" w:eastAsia="宋体"/>
                <w:b/>
              </w:rPr>
              <w:t>7.1.6</w:t>
            </w:r>
          </w:p>
        </w:tc>
        <w:tc>
          <w:tcPr>
            <w:tcW w:w="10004" w:type="dxa"/>
            <w:noWrap w:val="0"/>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noWrap w:val="0"/>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noWrap w:val="0"/>
            <w:vAlign w:val="top"/>
          </w:tcPr>
          <w:p>
            <w:pPr>
              <w:spacing w:line="240"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40" w:lineRule="auto"/>
              <w:jc w:val="center"/>
              <w:rPr>
                <w:rFonts w:hint="eastAsia" w:ascii="宋体" w:hAnsi="宋体" w:cs="宋体"/>
                <w:szCs w:val="21"/>
              </w:rPr>
            </w:pPr>
          </w:p>
        </w:tc>
        <w:tc>
          <w:tcPr>
            <w:tcW w:w="960" w:type="dxa"/>
            <w:noWrap w:val="0"/>
            <w:vAlign w:val="top"/>
          </w:tcPr>
          <w:p>
            <w:pPr>
              <w:spacing w:line="240" w:lineRule="auto"/>
              <w:rPr>
                <w:rFonts w:hint="eastAsia"/>
                <w:b/>
              </w:rPr>
            </w:pPr>
            <w:r>
              <w:rPr>
                <w:rFonts w:hint="eastAsia"/>
                <w:b/>
                <w:szCs w:val="21"/>
              </w:rPr>
              <w:t>9.1.1</w:t>
            </w:r>
          </w:p>
        </w:tc>
        <w:tc>
          <w:tcPr>
            <w:tcW w:w="10004" w:type="dxa"/>
            <w:noWrap w:val="0"/>
            <w:vAlign w:val="top"/>
          </w:tcPr>
          <w:p>
            <w:pPr>
              <w:spacing w:line="240" w:lineRule="auto"/>
              <w:ind w:firstLine="420" w:firstLineChars="200"/>
              <w:rPr>
                <w:rFonts w:hint="eastAsia" w:ascii="宋体" w:hAnsi="宋体" w:cs="宋体"/>
                <w:color w:val="000000"/>
                <w:szCs w:val="24"/>
              </w:rPr>
            </w:pPr>
            <w:r>
              <w:rPr>
                <w:rFonts w:hint="eastAsia" w:ascii="宋体" w:hAnsi="宋体" w:cs="宋体"/>
                <w:sz w:val="21"/>
                <w:szCs w:val="21"/>
              </w:rPr>
              <w:t>对整个质量管理体系过程进行的监视和测量，主要通过内审、管理评审对</w:t>
            </w:r>
            <w:r>
              <w:rPr>
                <w:rFonts w:hint="eastAsia" w:ascii="宋体" w:hAnsi="宋体" w:cs="宋体"/>
                <w:sz w:val="21"/>
                <w:szCs w:val="21"/>
                <w:lang w:eastAsia="zh-CN"/>
              </w:rPr>
              <w:t>产品</w:t>
            </w:r>
            <w:r>
              <w:rPr>
                <w:rFonts w:hint="eastAsia" w:ascii="宋体" w:hAnsi="宋体" w:cs="宋体"/>
                <w:sz w:val="21"/>
                <w:szCs w:val="21"/>
              </w:rPr>
              <w:t>的生产过程进行监视，通过质量目标的定期考核对目标完成情况进行监测。查</w:t>
            </w:r>
            <w:r>
              <w:rPr>
                <w:rFonts w:hint="eastAsia" w:ascii="宋体" w:hAnsi="宋体" w:cs="宋体"/>
                <w:sz w:val="21"/>
                <w:szCs w:val="21"/>
                <w:lang w:eastAsia="zh-CN"/>
              </w:rPr>
              <w:t>质量手册</w:t>
            </w:r>
            <w:r>
              <w:rPr>
                <w:rFonts w:hint="eastAsia" w:ascii="宋体" w:hAnsi="宋体" w:cs="宋体"/>
                <w:sz w:val="21"/>
                <w:szCs w:val="21"/>
              </w:rPr>
              <w:t>，规定了产品实现全过程的监视和测量方法、形式：</w:t>
            </w:r>
            <w:r>
              <w:rPr>
                <w:rFonts w:hint="eastAsia" w:ascii="宋体" w:hAnsi="宋体" w:cs="宋体"/>
                <w:sz w:val="21"/>
                <w:szCs w:val="21"/>
                <w:lang w:eastAsia="zh-CN"/>
              </w:rPr>
              <w:t>合同</w:t>
            </w:r>
            <w:r>
              <w:rPr>
                <w:rFonts w:hint="eastAsia" w:ascii="宋体" w:hAnsi="宋体" w:cs="宋体"/>
                <w:color w:val="000000"/>
                <w:sz w:val="21"/>
                <w:szCs w:val="21"/>
              </w:rPr>
              <w:t>评审准备活动、采购验收、生产过程等监视和测量</w:t>
            </w:r>
            <w:r>
              <w:rPr>
                <w:rFonts w:hint="eastAsia" w:ascii="宋体" w:hAnsi="宋体" w:cs="宋体"/>
                <w:sz w:val="21"/>
                <w:szCs w:val="21"/>
              </w:rPr>
              <w:t>。通过日常与顾客沟通，反馈问题等来实现对整体情况的掌控，对日常发现的问进行改进等。</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noWrap w:val="0"/>
            <w:vAlign w:val="top"/>
          </w:tcPr>
          <w:p>
            <w:pPr>
              <w:spacing w:line="240" w:lineRule="auto"/>
              <w:rPr>
                <w:rFonts w:ascii="宋体" w:hAnsi="宋体" w:cs="宋体"/>
                <w:color w:val="000000"/>
                <w:szCs w:val="21"/>
              </w:rPr>
            </w:pPr>
            <w:r>
              <w:rPr>
                <w:rFonts w:hint="eastAsia" w:ascii="宋体" w:hAnsi="宋体" w:cs="宋体"/>
                <w:color w:val="000000"/>
                <w:szCs w:val="21"/>
              </w:rPr>
              <w:t>管理评审</w:t>
            </w:r>
          </w:p>
          <w:p>
            <w:pPr>
              <w:adjustRightInd w:val="0"/>
              <w:snapToGrid w:val="0"/>
              <w:spacing w:line="240" w:lineRule="auto"/>
              <w:rPr>
                <w:rFonts w:ascii="宋体" w:hAnsi="宋体" w:cs="宋体"/>
                <w:szCs w:val="21"/>
              </w:rPr>
            </w:pPr>
          </w:p>
        </w:tc>
        <w:tc>
          <w:tcPr>
            <w:tcW w:w="960" w:type="dxa"/>
            <w:noWrap w:val="0"/>
            <w:vAlign w:val="top"/>
          </w:tcPr>
          <w:p>
            <w:pPr>
              <w:spacing w:line="240" w:lineRule="auto"/>
              <w:rPr>
                <w:b/>
                <w:szCs w:val="21"/>
              </w:rPr>
            </w:pPr>
            <w:r>
              <w:rPr>
                <w:rFonts w:hint="eastAsia"/>
                <w:b/>
                <w:szCs w:val="21"/>
              </w:rPr>
              <w:t>9.3</w:t>
            </w:r>
          </w:p>
        </w:tc>
        <w:tc>
          <w:tcPr>
            <w:tcW w:w="10004" w:type="dxa"/>
            <w:noWrap w:val="0"/>
            <w:vAlign w:val="top"/>
          </w:tcPr>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查，公司的质量体系策划了管理评审的管理要求。</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查，管理评审记录：</w:t>
            </w:r>
          </w:p>
          <w:p>
            <w:pPr>
              <w:spacing w:line="240"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本次评审</w:t>
            </w:r>
            <w:r>
              <w:rPr>
                <w:rFonts w:hint="eastAsia" w:ascii="宋体" w:hAnsi="宋体" w:cs="宋体"/>
                <w:color w:val="000000"/>
                <w:szCs w:val="21"/>
                <w:lang w:eastAsia="zh-CN"/>
              </w:rPr>
              <w:t>时间：2021年9月25日</w:t>
            </w:r>
          </w:p>
          <w:p>
            <w:pPr>
              <w:spacing w:line="24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主持人： 总经理</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提供管理评审会议签到表。</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管理评审的输入资料主要是各部门提供的工作总结，内容比较笼统，已与负责人口头提出。</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Cs w:val="21"/>
                <w:lang w:eastAsia="zh-CN"/>
              </w:rPr>
              <w:t>，</w:t>
            </w:r>
            <w:r>
              <w:rPr>
                <w:rFonts w:hint="eastAsia" w:ascii="宋体" w:hAnsi="宋体" w:cs="宋体"/>
                <w:color w:val="000000"/>
                <w:szCs w:val="21"/>
              </w:rPr>
              <w:t>上次管评的改进跟踪情况等。</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输入内容基本满足输入要求。</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查管理评审输出：</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提供有《管理评审报告》：</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本公司按照ISO9001：2015标准要求，公司采用统计技术对</w:t>
            </w:r>
            <w:r>
              <w:rPr>
                <w:rFonts w:hint="eastAsia" w:ascii="宋体" w:hAnsi="宋体" w:cs="宋体"/>
                <w:color w:val="000000"/>
                <w:szCs w:val="21"/>
                <w:lang w:eastAsia="zh-CN"/>
              </w:rPr>
              <w:t>生产</w:t>
            </w:r>
            <w:r>
              <w:rPr>
                <w:rFonts w:hint="eastAsia" w:ascii="宋体" w:hAnsi="宋体" w:cs="宋体"/>
                <w:color w:val="000000"/>
                <w:szCs w:val="21"/>
              </w:rPr>
              <w:t>过程进行分析，过程质量处于受控之中。</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提出改进需求：</w:t>
            </w:r>
          </w:p>
          <w:p>
            <w:pPr>
              <w:spacing w:line="24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员工对ISO9001:2015《质量管理体系 要求》标准条款学习的培训，由行政部具体负责。</w:t>
            </w:r>
          </w:p>
          <w:p>
            <w:pPr>
              <w:pStyle w:val="3"/>
              <w:ind w:firstLine="420" w:firstLineChars="200"/>
              <w:rPr>
                <w:rFonts w:hint="default"/>
                <w:lang w:val="en-US" w:eastAsia="zh-CN"/>
              </w:rPr>
            </w:pPr>
            <w:r>
              <w:rPr>
                <w:rFonts w:hint="eastAsia" w:ascii="宋体" w:hAnsi="宋体" w:cs="宋体"/>
                <w:color w:val="000000"/>
                <w:szCs w:val="21"/>
                <w:lang w:val="en-US" w:eastAsia="zh-CN"/>
              </w:rPr>
              <w:t>管理评审改进建议要求在2021年12月31日之前完成培训，下次审核关注。</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管理评审结论：本公司的质量管理体系，基本上是适宜的、充分的和有效的。</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spacing w:line="240"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40" w:lineRule="auto"/>
              <w:rPr>
                <w:rFonts w:ascii="宋体" w:hAnsi="宋体" w:cs="宋体"/>
                <w:szCs w:val="21"/>
              </w:rPr>
            </w:pPr>
          </w:p>
        </w:tc>
        <w:tc>
          <w:tcPr>
            <w:tcW w:w="960" w:type="dxa"/>
            <w:noWrap w:val="0"/>
            <w:vAlign w:val="top"/>
          </w:tcPr>
          <w:p>
            <w:pPr>
              <w:spacing w:line="240" w:lineRule="auto"/>
              <w:rPr>
                <w:b/>
                <w:szCs w:val="21"/>
              </w:rPr>
            </w:pPr>
            <w:r>
              <w:rPr>
                <w:rFonts w:hint="eastAsia"/>
                <w:b/>
                <w:szCs w:val="21"/>
              </w:rPr>
              <w:t>10.1</w:t>
            </w:r>
          </w:p>
        </w:tc>
        <w:tc>
          <w:tcPr>
            <w:tcW w:w="10004" w:type="dxa"/>
            <w:noWrap w:val="0"/>
            <w:vAlign w:val="top"/>
          </w:tcPr>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公司制定系列程序文件</w:t>
            </w:r>
            <w:r>
              <w:rPr>
                <w:rFonts w:hint="eastAsia" w:ascii="宋体" w:hAnsi="宋体" w:cs="宋体"/>
                <w:color w:val="000000"/>
                <w:sz w:val="21"/>
                <w:szCs w:val="21"/>
              </w:rPr>
              <w:t>《</w:t>
            </w:r>
            <w:r>
              <w:rPr>
                <w:rFonts w:hint="eastAsia" w:ascii="宋体" w:hAnsi="宋体" w:cs="宋体"/>
                <w:color w:val="000000"/>
                <w:sz w:val="21"/>
                <w:szCs w:val="21"/>
                <w:lang w:eastAsia="zh-CN"/>
              </w:rPr>
              <w:t>管理评审控制程序</w:t>
            </w:r>
            <w:r>
              <w:rPr>
                <w:rFonts w:hint="eastAsia" w:ascii="宋体" w:hAnsi="宋体" w:cs="宋体"/>
                <w:color w:val="000000"/>
                <w:sz w:val="21"/>
                <w:szCs w:val="21"/>
              </w:rPr>
              <w:t>》、《</w:t>
            </w:r>
            <w:r>
              <w:rPr>
                <w:rFonts w:hint="eastAsia" w:ascii="宋体" w:hAnsi="宋体" w:cs="宋体"/>
                <w:sz w:val="21"/>
                <w:szCs w:val="21"/>
                <w:lang w:eastAsia="zh-CN"/>
              </w:rPr>
              <w:t>不合格品控制程序</w:t>
            </w:r>
            <w:r>
              <w:rPr>
                <w:rFonts w:hint="eastAsia" w:ascii="宋体" w:hAnsi="宋体" w:cs="宋体"/>
                <w:color w:val="000000"/>
                <w:sz w:val="21"/>
                <w:szCs w:val="21"/>
              </w:rPr>
              <w:t>》及《</w:t>
            </w:r>
            <w:r>
              <w:rPr>
                <w:rFonts w:hint="eastAsia" w:ascii="宋体" w:hAnsi="宋体" w:cs="宋体"/>
                <w:color w:val="000000"/>
                <w:sz w:val="21"/>
                <w:szCs w:val="21"/>
                <w:lang w:eastAsia="zh-CN"/>
              </w:rPr>
              <w:t>内部审核控制程序</w:t>
            </w:r>
            <w:r>
              <w:rPr>
                <w:rFonts w:hint="eastAsia" w:ascii="宋体" w:hAnsi="宋体" w:cs="宋体"/>
                <w:color w:val="000000"/>
                <w:sz w:val="21"/>
                <w:szCs w:val="21"/>
              </w:rPr>
              <w:t>》</w:t>
            </w:r>
            <w:r>
              <w:rPr>
                <w:rFonts w:hint="eastAsia" w:ascii="宋体" w:hAnsi="宋体" w:cs="宋体"/>
                <w:color w:val="000000"/>
                <w:szCs w:val="21"/>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公司通过质量方针、目标的达成分析、内部质量审核结果、数据资料统计分析、纠正和预防措施和管理评审等方式，以推动质量管理体系的持续改进。</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60" w:type="dxa"/>
            <w:noWrap w:val="0"/>
            <w:vAlign w:val="top"/>
          </w:tcPr>
          <w:p>
            <w:pPr>
              <w:adjustRightInd w:val="0"/>
              <w:snapToGrid w:val="0"/>
              <w:spacing w:line="240" w:lineRule="auto"/>
              <w:rPr>
                <w:rFonts w:ascii="宋体" w:hAnsi="宋体" w:cs="宋体"/>
                <w:szCs w:val="21"/>
              </w:rPr>
            </w:pPr>
            <w:r>
              <w:rPr>
                <w:rFonts w:hint="eastAsia" w:ascii="宋体" w:hAnsi="宋体" w:cs="宋体"/>
                <w:szCs w:val="21"/>
              </w:rPr>
              <w:t>不合格和纠正措施</w:t>
            </w:r>
          </w:p>
        </w:tc>
        <w:tc>
          <w:tcPr>
            <w:tcW w:w="960" w:type="dxa"/>
            <w:noWrap w:val="0"/>
            <w:vAlign w:val="top"/>
          </w:tcPr>
          <w:p>
            <w:pPr>
              <w:spacing w:line="240" w:lineRule="auto"/>
              <w:rPr>
                <w:rFonts w:hint="eastAsia"/>
                <w:b/>
                <w:szCs w:val="21"/>
              </w:rPr>
            </w:pPr>
            <w:r>
              <w:rPr>
                <w:rFonts w:hint="eastAsia" w:eastAsia="宋体"/>
                <w:b/>
                <w:szCs w:val="21"/>
              </w:rPr>
              <w:t>10.2</w:t>
            </w:r>
          </w:p>
        </w:tc>
        <w:tc>
          <w:tcPr>
            <w:tcW w:w="10004" w:type="dxa"/>
            <w:noWrap w:val="0"/>
            <w:vAlign w:val="top"/>
          </w:tcPr>
          <w:p>
            <w:pPr>
              <w:ind w:firstLine="420" w:firstLineChars="200"/>
              <w:rPr>
                <w:rFonts w:hint="eastAsia" w:ascii="Times New Roman" w:hAnsi="Times New Roman" w:eastAsia="宋体" w:cs="Times New Roman"/>
                <w:kern w:val="2"/>
                <w:sz w:val="21"/>
                <w:lang w:val="en-US" w:eastAsia="zh-CN" w:bidi="ar-SA"/>
              </w:rPr>
            </w:pPr>
            <w:r>
              <w:rPr>
                <w:rFonts w:hint="eastAsia"/>
              </w:rPr>
              <w:t>公司制定</w:t>
            </w:r>
            <w:r>
              <w:rPr>
                <w:rFonts w:hint="eastAsia"/>
                <w:lang w:eastAsia="zh-CN"/>
              </w:rPr>
              <w:t>《纠正/预防措施控制程序》</w:t>
            </w:r>
            <w:r>
              <w:rPr>
                <w:rFonts w:hint="eastAsia"/>
              </w:rPr>
              <w:t>，实施纠正措施，消除不合格的原因，以防止其再发生。在程序文件中规定了对不合格品的处理要求，不合格品处理程序和机构健全。</w:t>
            </w:r>
          </w:p>
        </w:tc>
        <w:tc>
          <w:tcPr>
            <w:tcW w:w="1585" w:type="dxa"/>
            <w:noWrap w:val="0"/>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noWrap w:val="0"/>
            <w:vAlign w:val="top"/>
          </w:tcPr>
          <w:p>
            <w:pPr>
              <w:spacing w:line="240" w:lineRule="auto"/>
              <w:rPr>
                <w:rFonts w:ascii="宋体" w:hAnsi="宋体" w:cs="宋体"/>
                <w:color w:val="000000"/>
                <w:szCs w:val="21"/>
              </w:rPr>
            </w:pPr>
            <w:r>
              <w:rPr>
                <w:rFonts w:hint="eastAsia" w:ascii="宋体" w:hAnsi="宋体" w:cs="宋体"/>
                <w:color w:val="000000"/>
                <w:szCs w:val="21"/>
              </w:rPr>
              <w:t>持续改进</w:t>
            </w:r>
          </w:p>
          <w:p>
            <w:pPr>
              <w:adjustRightInd w:val="0"/>
              <w:snapToGrid w:val="0"/>
              <w:spacing w:line="240" w:lineRule="auto"/>
              <w:rPr>
                <w:rFonts w:ascii="宋体" w:hAnsi="宋体" w:cs="宋体"/>
                <w:szCs w:val="21"/>
              </w:rPr>
            </w:pPr>
          </w:p>
        </w:tc>
        <w:tc>
          <w:tcPr>
            <w:tcW w:w="960" w:type="dxa"/>
            <w:noWrap w:val="0"/>
            <w:vAlign w:val="top"/>
          </w:tcPr>
          <w:p>
            <w:pPr>
              <w:spacing w:line="240" w:lineRule="auto"/>
              <w:rPr>
                <w:b/>
                <w:szCs w:val="21"/>
              </w:rPr>
            </w:pPr>
            <w:r>
              <w:rPr>
                <w:rFonts w:hint="eastAsia"/>
                <w:b/>
                <w:szCs w:val="21"/>
              </w:rPr>
              <w:t>10.3</w:t>
            </w:r>
          </w:p>
        </w:tc>
        <w:tc>
          <w:tcPr>
            <w:tcW w:w="10004" w:type="dxa"/>
            <w:noWrap w:val="0"/>
            <w:vAlign w:val="top"/>
          </w:tcPr>
          <w:p>
            <w:pPr>
              <w:spacing w:line="240" w:lineRule="auto"/>
              <w:ind w:firstLine="420" w:firstLineChars="200"/>
              <w:rPr>
                <w:rFonts w:ascii="宋体" w:hAnsi="宋体" w:cs="宋体"/>
                <w:szCs w:val="21"/>
              </w:rPr>
            </w:pPr>
            <w:r>
              <w:rPr>
                <w:rFonts w:hint="eastAsia" w:ascii="宋体" w:hAnsi="宋体" w:cs="宋体"/>
                <w:sz w:val="21"/>
                <w:szCs w:val="21"/>
              </w:rPr>
              <w:t>公司主要按策划的</w:t>
            </w:r>
            <w:r>
              <w:rPr>
                <w:rFonts w:hint="eastAsia" w:ascii="宋体" w:hAnsi="宋体" w:cs="宋体"/>
                <w:sz w:val="21"/>
                <w:szCs w:val="21"/>
                <w:lang w:eastAsia="zh-CN"/>
              </w:rPr>
              <w:t>质量手册</w:t>
            </w:r>
            <w:r>
              <w:rPr>
                <w:rFonts w:hint="eastAsia" w:ascii="宋体" w:hAnsi="宋体" w:cs="宋体"/>
                <w:sz w:val="21"/>
                <w:szCs w:val="21"/>
              </w:rPr>
              <w:t>、程序文件等实施运行，主要采用内审、管理评审、数据分析、纠正和预防措施、质量方针和目标等来实现对质量管理体系的改进，另外主要通过日常工作中发现的问题及时予以调整解决来实现</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noWrap w:val="0"/>
            <w:vAlign w:val="top"/>
          </w:tcPr>
          <w:p>
            <w:pPr>
              <w:adjustRightInd w:val="0"/>
              <w:snapToGrid w:val="0"/>
              <w:spacing w:line="240" w:lineRule="auto"/>
              <w:rPr>
                <w:rFonts w:ascii="宋体" w:hAnsi="宋体" w:cs="宋体"/>
                <w:szCs w:val="21"/>
              </w:rPr>
            </w:pPr>
            <w:r>
              <w:rPr>
                <w:rFonts w:hint="eastAsia" w:ascii="宋体" w:hAnsi="宋体" w:cs="宋体"/>
                <w:szCs w:val="21"/>
              </w:rPr>
              <w:t>范围的确认、资质的确认、法律法规执行情况、政府主管部门质量监督抽查情况及顾客投诉情况、一阶段问题验证。</w:t>
            </w:r>
          </w:p>
        </w:tc>
        <w:tc>
          <w:tcPr>
            <w:tcW w:w="960" w:type="dxa"/>
            <w:noWrap w:val="0"/>
            <w:vAlign w:val="top"/>
          </w:tcPr>
          <w:p>
            <w:pPr>
              <w:spacing w:line="240" w:lineRule="auto"/>
              <w:rPr>
                <w:b/>
                <w:szCs w:val="21"/>
              </w:rPr>
            </w:pPr>
          </w:p>
        </w:tc>
        <w:tc>
          <w:tcPr>
            <w:tcW w:w="10004" w:type="dxa"/>
            <w:noWrap w:val="0"/>
            <w:vAlign w:val="top"/>
          </w:tcPr>
          <w:p>
            <w:pPr>
              <w:spacing w:line="240" w:lineRule="auto"/>
              <w:rPr>
                <w:rFonts w:hint="eastAsia" w:ascii="宋体" w:hAnsi="宋体" w:cs="宋体"/>
                <w:sz w:val="21"/>
                <w:szCs w:val="21"/>
              </w:rPr>
            </w:pPr>
            <w:r>
              <w:rPr>
                <w:rFonts w:hint="eastAsia" w:ascii="宋体" w:hAnsi="宋体" w:cs="宋体"/>
                <w:sz w:val="21"/>
                <w:szCs w:val="21"/>
              </w:rPr>
              <w:t>现场确认，公司质量管理体系覆盖范围：普通机械加工。提供营业执照（三证合一）</w:t>
            </w:r>
            <w:r>
              <w:rPr>
                <w:rFonts w:hint="eastAsia" w:ascii="宋体" w:hAnsi="宋体" w:cs="宋体"/>
                <w:sz w:val="21"/>
                <w:szCs w:val="21"/>
                <w:lang w:eastAsia="zh-CN"/>
              </w:rPr>
              <w:t>。</w:t>
            </w:r>
            <w:r>
              <w:rPr>
                <w:rFonts w:hint="eastAsia" w:ascii="宋体" w:hAnsi="宋体" w:cs="宋体"/>
                <w:sz w:val="21"/>
                <w:szCs w:val="21"/>
              </w:rPr>
              <w:t>检查有效，经营范围包含认证范围。公司严格执行国家及行业标准和法律、法规要求。</w:t>
            </w:r>
          </w:p>
          <w:p>
            <w:pPr>
              <w:spacing w:line="240" w:lineRule="auto"/>
              <w:ind w:firstLine="420" w:firstLineChars="200"/>
              <w:rPr>
                <w:rFonts w:hint="eastAsia" w:ascii="宋体" w:hAnsi="宋体" w:cs="宋体"/>
                <w:sz w:val="21"/>
                <w:szCs w:val="21"/>
              </w:rPr>
            </w:pPr>
            <w:r>
              <w:rPr>
                <w:rFonts w:hint="eastAsia" w:ascii="宋体" w:hAnsi="宋体" w:cs="宋体"/>
                <w:sz w:val="21"/>
                <w:szCs w:val="21"/>
                <w:lang w:val="en-US" w:eastAsia="zh-CN"/>
              </w:rPr>
              <w:t>体系自2021年5月运行</w:t>
            </w:r>
            <w:r>
              <w:rPr>
                <w:rFonts w:hint="eastAsia" w:ascii="宋体" w:hAnsi="宋体" w:cs="宋体"/>
                <w:sz w:val="21"/>
                <w:szCs w:val="21"/>
              </w:rPr>
              <w:t>至今，公司没有顾客的重大产品质量投诉，通过顾客满意度调查，顾客对公司提供的产品普遍反映较好。体系运行以来，顾客对质量反应良好，没有重大质量问题和投诉。</w:t>
            </w:r>
          </w:p>
          <w:p>
            <w:pPr>
              <w:spacing w:line="240" w:lineRule="auto"/>
              <w:ind w:firstLine="420" w:firstLineChars="200"/>
              <w:rPr>
                <w:rFonts w:hint="eastAsia" w:ascii="宋体" w:hAnsi="宋体" w:cs="宋体"/>
                <w:sz w:val="21"/>
                <w:szCs w:val="21"/>
                <w:lang w:val="en-US" w:eastAsia="zh-CN"/>
              </w:rPr>
            </w:pPr>
            <w:r>
              <w:rPr>
                <w:rFonts w:hint="eastAsia" w:ascii="宋体" w:hAnsi="宋体" w:cs="宋体"/>
                <w:sz w:val="21"/>
                <w:szCs w:val="21"/>
                <w:lang w:eastAsia="zh-CN"/>
              </w:rPr>
              <w:t>20</w:t>
            </w:r>
            <w:r>
              <w:rPr>
                <w:rFonts w:hint="eastAsia" w:ascii="宋体" w:hAnsi="宋体" w:cs="宋体"/>
                <w:sz w:val="21"/>
                <w:szCs w:val="21"/>
                <w:lang w:val="en-US" w:eastAsia="zh-CN"/>
              </w:rPr>
              <w:t>21</w:t>
            </w:r>
            <w:r>
              <w:rPr>
                <w:rFonts w:hint="eastAsia" w:ascii="宋体" w:hAnsi="宋体" w:cs="宋体"/>
                <w:sz w:val="21"/>
                <w:szCs w:val="21"/>
                <w:lang w:eastAsia="zh-CN"/>
              </w:rPr>
              <w:t>年</w:t>
            </w:r>
            <w:r>
              <w:rPr>
                <w:rFonts w:hint="eastAsia" w:ascii="宋体" w:hAnsi="宋体" w:cs="宋体"/>
                <w:sz w:val="21"/>
                <w:szCs w:val="21"/>
                <w:lang w:val="en-US" w:eastAsia="zh-CN"/>
              </w:rPr>
              <w:t>5月以</w:t>
            </w:r>
            <w:r>
              <w:rPr>
                <w:rFonts w:hint="eastAsia" w:ascii="宋体" w:hAnsi="宋体" w:cs="宋体"/>
                <w:sz w:val="21"/>
                <w:szCs w:val="21"/>
                <w:lang w:eastAsia="zh-CN"/>
              </w:rPr>
              <w:t>来职能部门未对该公司产品进行监督抽查情况。</w:t>
            </w:r>
          </w:p>
          <w:p>
            <w:pPr>
              <w:spacing w:line="240" w:lineRule="auto"/>
              <w:ind w:firstLine="420" w:firstLineChars="200"/>
              <w:rPr>
                <w:rFonts w:hint="default" w:ascii="宋体" w:hAnsi="宋体" w:eastAsia="宋体" w:cs="宋体"/>
                <w:color w:val="000000"/>
                <w:szCs w:val="21"/>
                <w:lang w:val="en-US" w:eastAsia="zh-CN"/>
              </w:rPr>
            </w:pPr>
            <w:r>
              <w:rPr>
                <w:rFonts w:hint="eastAsia" w:ascii="宋体" w:hAnsi="宋体" w:cs="宋体"/>
                <w:kern w:val="2"/>
                <w:sz w:val="21"/>
                <w:szCs w:val="21"/>
                <w:highlight w:val="none"/>
                <w:lang w:val="en-US" w:eastAsia="zh-CN" w:bidi="ar-SA"/>
              </w:rPr>
              <w:t>一阶段问题验证：本次审核一阶段没有需要验证的问题</w:t>
            </w:r>
            <w:r>
              <w:rPr>
                <w:rFonts w:hint="eastAsia" w:ascii="宋体" w:hAnsi="宋体" w:eastAsia="宋体" w:cs="宋体"/>
                <w:kern w:val="2"/>
                <w:sz w:val="21"/>
                <w:szCs w:val="21"/>
                <w:highlight w:val="none"/>
                <w:lang w:val="en-US" w:eastAsia="zh-CN" w:bidi="ar-SA"/>
              </w:rPr>
              <w:t>。</w:t>
            </w:r>
          </w:p>
        </w:tc>
        <w:tc>
          <w:tcPr>
            <w:tcW w:w="1585" w:type="dxa"/>
            <w:noWrap w:val="0"/>
            <w:vAlign w:val="top"/>
          </w:tcPr>
          <w:p>
            <w:pPr>
              <w:spacing w:line="240" w:lineRule="auto"/>
              <w:rPr>
                <w:rFonts w:hint="eastAsia" w:eastAsia="宋体"/>
                <w:lang w:eastAsia="zh-CN"/>
              </w:rPr>
            </w:pPr>
            <w:r>
              <w:rPr>
                <w:rFonts w:hint="eastAsia"/>
                <w:lang w:eastAsia="zh-CN"/>
              </w:rPr>
              <w:t>符合</w:t>
            </w:r>
          </w:p>
        </w:tc>
      </w:tr>
    </w:tbl>
    <w:p>
      <w:pPr>
        <w:spacing w:line="240" w:lineRule="auto"/>
        <w:rPr>
          <w:rFonts w:hint="eastAsia"/>
        </w:rPr>
      </w:pPr>
      <w:r>
        <w:rPr>
          <w:rFonts w:hint="eastAsia"/>
        </w:rPr>
        <w:t>说明：不符合标注N</w:t>
      </w:r>
    </w:p>
    <w:p>
      <w:pPr>
        <w:pStyle w:val="6"/>
        <w:spacing w:line="240" w:lineRule="auto"/>
        <w:rPr>
          <w:rFonts w:ascii="隶书" w:hAnsi="宋体" w:eastAsia="隶书"/>
          <w:bCs/>
          <w:color w:val="000000"/>
          <w:sz w:val="36"/>
          <w:szCs w:val="36"/>
        </w:rPr>
      </w:pP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24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24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24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 w:val="21"/>
                <w:szCs w:val="21"/>
                <w:lang w:val="en-US" w:eastAsia="zh-CN"/>
              </w:rPr>
              <w:t>行</w:t>
            </w:r>
            <w:r>
              <w:rPr>
                <w:rFonts w:hint="eastAsia" w:ascii="宋体" w:hAnsi="宋体" w:cs="宋体"/>
                <w:szCs w:val="21"/>
                <w:lang w:val="en-US" w:eastAsia="zh-CN"/>
              </w:rPr>
              <w:t>政部</w:t>
            </w:r>
            <w:r>
              <w:rPr>
                <w:rFonts w:hint="eastAsia" w:ascii="宋体" w:hAnsi="宋体" w:cs="宋体"/>
                <w:szCs w:val="21"/>
              </w:rPr>
              <w:t xml:space="preserve"> </w:t>
            </w:r>
            <w:r>
              <w:rPr>
                <w:rFonts w:hint="eastAsia" w:ascii="宋体" w:hAnsi="宋体" w:cs="宋体"/>
                <w:szCs w:val="21"/>
                <w:highlight w:val="none"/>
              </w:rPr>
              <w:t xml:space="preserve"> </w:t>
            </w:r>
            <w:r>
              <w:rPr>
                <w:rFonts w:hint="eastAsia" w:ascii="宋体" w:hAnsi="宋体" w:cs="宋体"/>
                <w:szCs w:val="21"/>
                <w:highlight w:val="none"/>
                <w:lang w:eastAsia="zh-CN"/>
              </w:rPr>
              <w:t xml:space="preserve"> 主管领导：白淙文</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陪同人员：白淙文</w:t>
            </w:r>
            <w:r>
              <w:rPr>
                <w:rFonts w:hint="eastAsia" w:ascii="宋体" w:hAnsi="宋体" w:cs="宋体"/>
                <w:szCs w:val="21"/>
                <w:highlight w:val="none"/>
                <w:lang w:val="en-US" w:eastAsia="zh-CN"/>
              </w:rPr>
              <w:t xml:space="preserve"> </w:t>
            </w:r>
            <w:r>
              <w:rPr>
                <w:rFonts w:hint="eastAsia" w:ascii="宋体" w:hAnsi="宋体" w:cs="宋体"/>
                <w:szCs w:val="21"/>
                <w:lang w:val="en-US" w:eastAsia="zh-CN"/>
              </w:rPr>
              <w:t xml:space="preserve"> </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ind w:firstLine="210" w:firstLineChars="100"/>
              <w:textAlignment w:val="baseline"/>
              <w:rPr>
                <w:rFonts w:hint="eastAsia" w:ascii="宋体" w:hAnsi="宋体" w:cs="宋体"/>
                <w:szCs w:val="21"/>
              </w:rPr>
            </w:pPr>
          </w:p>
        </w:tc>
        <w:tc>
          <w:tcPr>
            <w:tcW w:w="960" w:type="dxa"/>
            <w:vMerge w:val="continue"/>
            <w:vAlign w:val="center"/>
          </w:tcPr>
          <w:p>
            <w:pPr>
              <w:spacing w:line="240" w:lineRule="auto"/>
              <w:ind w:firstLine="210" w:firstLineChars="100"/>
              <w:textAlignment w:val="baseline"/>
              <w:rPr>
                <w:rFonts w:hint="eastAsia" w:ascii="宋体" w:hAnsi="宋体" w:cs="宋体"/>
                <w:szCs w:val="21"/>
              </w:rPr>
            </w:pPr>
          </w:p>
        </w:tc>
        <w:tc>
          <w:tcPr>
            <w:tcW w:w="10004" w:type="dxa"/>
            <w:vAlign w:val="center"/>
          </w:tcPr>
          <w:p>
            <w:pPr>
              <w:spacing w:line="24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val="en-US" w:eastAsia="zh-CN"/>
              </w:rPr>
              <w:t>陈伟</w:t>
            </w:r>
            <w:r>
              <w:rPr>
                <w:rFonts w:hint="eastAsia" w:ascii="宋体" w:hAnsi="宋体" w:cs="宋体"/>
                <w:szCs w:val="21"/>
                <w:lang w:eastAsia="zh-CN"/>
              </w:rPr>
              <w:t>，</w:t>
            </w:r>
            <w:r>
              <w:rPr>
                <w:rFonts w:hint="eastAsia" w:ascii="宋体" w:hAnsi="宋体" w:cs="宋体"/>
                <w:szCs w:val="21"/>
              </w:rPr>
              <w:t xml:space="preserve">   审核时间：</w:t>
            </w:r>
            <w:r>
              <w:rPr>
                <w:rFonts w:hint="eastAsia" w:ascii="宋体" w:hAnsi="宋体" w:cs="宋体"/>
                <w:szCs w:val="21"/>
                <w:lang w:eastAsia="zh-CN"/>
              </w:rPr>
              <w:t>2021.11.13</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ind w:firstLine="210" w:firstLineChars="100"/>
              <w:textAlignment w:val="baseline"/>
              <w:rPr>
                <w:rFonts w:hint="eastAsia" w:ascii="宋体" w:hAnsi="宋体" w:cs="宋体"/>
                <w:szCs w:val="21"/>
              </w:rPr>
            </w:pPr>
          </w:p>
        </w:tc>
        <w:tc>
          <w:tcPr>
            <w:tcW w:w="960" w:type="dxa"/>
            <w:vMerge w:val="continue"/>
            <w:vAlign w:val="center"/>
          </w:tcPr>
          <w:p>
            <w:pPr>
              <w:spacing w:line="240" w:lineRule="auto"/>
              <w:ind w:firstLine="210" w:firstLineChars="100"/>
              <w:textAlignment w:val="baseline"/>
              <w:rPr>
                <w:rFonts w:hint="eastAsia" w:ascii="宋体" w:hAnsi="宋体" w:cs="宋体"/>
                <w:szCs w:val="21"/>
              </w:rPr>
            </w:pPr>
          </w:p>
        </w:tc>
        <w:tc>
          <w:tcPr>
            <w:tcW w:w="10004" w:type="dxa"/>
            <w:vAlign w:val="center"/>
          </w:tcPr>
          <w:p>
            <w:pPr>
              <w:spacing w:line="240" w:lineRule="auto"/>
              <w:ind w:firstLine="210" w:firstLineChars="100"/>
              <w:textAlignment w:val="baseline"/>
              <w:rPr>
                <w:rFonts w:hint="eastAsia" w:ascii="宋体" w:hAnsi="宋体" w:cs="宋体"/>
                <w:szCs w:val="21"/>
              </w:rPr>
            </w:pPr>
            <w:r>
              <w:rPr>
                <w:rFonts w:hint="eastAsia" w:ascii="宋体" w:hAnsi="宋体" w:cs="宋体"/>
                <w:szCs w:val="21"/>
              </w:rPr>
              <w:t>审核条款：</w:t>
            </w:r>
            <w:r>
              <w:rPr>
                <w:rFonts w:hint="eastAsia" w:ascii="宋体" w:hAnsi="宋体" w:cs="新宋体"/>
                <w:color w:val="auto"/>
                <w:sz w:val="21"/>
                <w:szCs w:val="21"/>
              </w:rPr>
              <w:t>5.3组织的角色、职责和权限；6.2质量目标及其实现的策划；</w:t>
            </w:r>
            <w:r>
              <w:rPr>
                <w:rFonts w:hint="eastAsia" w:ascii="宋体" w:hAnsi="宋体" w:cs="新宋体"/>
                <w:color w:val="auto"/>
                <w:sz w:val="21"/>
                <w:szCs w:val="21"/>
                <w:lang w:val="en-US" w:eastAsia="zh-CN"/>
              </w:rPr>
              <w:t>7.1.2人员；</w:t>
            </w:r>
            <w:r>
              <w:rPr>
                <w:rFonts w:hint="eastAsia" w:ascii="宋体" w:hAnsi="宋体" w:cs="新宋体"/>
                <w:color w:val="auto"/>
                <w:sz w:val="21"/>
                <w:szCs w:val="21"/>
              </w:rPr>
              <w:t>7.2能力；7.3意识；7.4沟通；7.5文件化信息；9.1.3分析和评价；9.2内部审核</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24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目标及其实现的策划</w:t>
            </w:r>
          </w:p>
          <w:p>
            <w:pPr>
              <w:adjustRightInd w:val="0"/>
              <w:snapToGrid w:val="0"/>
              <w:spacing w:line="240" w:lineRule="auto"/>
              <w:jc w:val="center"/>
              <w:rPr>
                <w:rFonts w:ascii="宋体" w:hAnsi="宋体" w:cs="新宋体"/>
                <w:szCs w:val="21"/>
              </w:rPr>
            </w:pPr>
          </w:p>
        </w:tc>
        <w:tc>
          <w:tcPr>
            <w:tcW w:w="960" w:type="dxa"/>
          </w:tcPr>
          <w:p>
            <w:pPr>
              <w:spacing w:line="240" w:lineRule="auto"/>
              <w:rPr>
                <w:rFonts w:ascii="宋体" w:hAnsi="宋体" w:cs="新宋体"/>
                <w:szCs w:val="21"/>
              </w:rPr>
            </w:pPr>
            <w:r>
              <w:rPr>
                <w:rFonts w:hint="eastAsia" w:ascii="宋体" w:hAnsi="宋体" w:cs="宋体"/>
                <w:b/>
                <w:szCs w:val="21"/>
              </w:rPr>
              <w:t>5.3</w:t>
            </w:r>
          </w:p>
        </w:tc>
        <w:tc>
          <w:tcPr>
            <w:tcW w:w="10004" w:type="dxa"/>
          </w:tcPr>
          <w:p>
            <w:pPr>
              <w:spacing w:line="24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24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24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24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240" w:lineRule="auto"/>
              <w:rPr>
                <w:rFonts w:ascii="宋体" w:hAnsi="宋体" w:cs="宋体"/>
                <w:color w:val="000000"/>
                <w:szCs w:val="21"/>
              </w:rPr>
            </w:pPr>
            <w:r>
              <w:rPr>
                <w:rFonts w:hint="eastAsia" w:ascii="宋体" w:hAnsi="宋体" w:cs="宋体"/>
                <w:color w:val="000000"/>
                <w:szCs w:val="21"/>
              </w:rPr>
              <w:t>（3）负责管理评审的组织工作；</w:t>
            </w:r>
          </w:p>
          <w:p>
            <w:pPr>
              <w:spacing w:line="24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240" w:lineRule="auto"/>
              <w:rPr>
                <w:rFonts w:ascii="宋体" w:hAnsi="宋体" w:cs="宋体"/>
                <w:color w:val="000000"/>
                <w:szCs w:val="21"/>
              </w:rPr>
            </w:pPr>
            <w:r>
              <w:rPr>
                <w:rFonts w:hint="eastAsia" w:ascii="宋体" w:hAnsi="宋体" w:cs="宋体"/>
                <w:color w:val="000000"/>
                <w:szCs w:val="21"/>
              </w:rPr>
              <w:t>。。。。。。</w:t>
            </w:r>
          </w:p>
          <w:p>
            <w:pPr>
              <w:widowControl/>
              <w:spacing w:line="240" w:lineRule="auto"/>
              <w:jc w:val="left"/>
              <w:rPr>
                <w:rFonts w:ascii="宋体" w:hAnsi="宋体" w:cs="宋体"/>
                <w:szCs w:val="21"/>
              </w:rPr>
            </w:pPr>
            <w:r>
              <w:rPr>
                <w:rFonts w:hint="eastAsia" w:ascii="宋体" w:hAnsi="宋体" w:cs="宋体"/>
                <w:szCs w:val="21"/>
              </w:rPr>
              <w:t>部门职责清楚，描述符合部门实际情况。</w:t>
            </w:r>
          </w:p>
        </w:tc>
        <w:tc>
          <w:tcPr>
            <w:tcW w:w="1585" w:type="dxa"/>
          </w:tcPr>
          <w:p>
            <w:pPr>
              <w:spacing w:line="240" w:lineRule="auto"/>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24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目标及其实现的策划</w:t>
            </w:r>
          </w:p>
          <w:p>
            <w:pPr>
              <w:spacing w:line="240" w:lineRule="auto"/>
              <w:rPr>
                <w:rFonts w:ascii="宋体" w:hAnsi="宋体"/>
                <w:b/>
                <w:szCs w:val="21"/>
              </w:rPr>
            </w:pPr>
          </w:p>
        </w:tc>
        <w:tc>
          <w:tcPr>
            <w:tcW w:w="960" w:type="dxa"/>
          </w:tcPr>
          <w:p>
            <w:pPr>
              <w:spacing w:line="240" w:lineRule="auto"/>
              <w:rPr>
                <w:rFonts w:ascii="宋体" w:hAnsi="宋体" w:cs="新宋体"/>
                <w:szCs w:val="21"/>
              </w:rPr>
            </w:pPr>
            <w:r>
              <w:rPr>
                <w:rFonts w:hint="eastAsia" w:ascii="宋体" w:hAnsi="宋体" w:cs="宋体"/>
                <w:b/>
                <w:szCs w:val="21"/>
              </w:rPr>
              <w:t>6.2</w:t>
            </w:r>
          </w:p>
        </w:tc>
        <w:tc>
          <w:tcPr>
            <w:tcW w:w="10004" w:type="dxa"/>
          </w:tcPr>
          <w:p>
            <w:pPr>
              <w:spacing w:line="24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行政部负责人：</w:t>
            </w:r>
            <w:r>
              <w:rPr>
                <w:rFonts w:hint="eastAsia" w:ascii="宋体" w:hAnsi="宋体" w:cs="宋体"/>
                <w:color w:val="000000"/>
                <w:spacing w:val="-4"/>
                <w:szCs w:val="21"/>
                <w:lang w:eastAsia="zh-CN"/>
              </w:rPr>
              <w:t>白淙文</w:t>
            </w:r>
          </w:p>
          <w:p>
            <w:pPr>
              <w:spacing w:line="24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查《部门质</w:t>
            </w:r>
            <w:r>
              <w:rPr>
                <w:rFonts w:hint="eastAsia" w:ascii="宋体" w:hAnsi="宋体" w:eastAsia="宋体" w:cs="宋体"/>
                <w:color w:val="000000"/>
                <w:spacing w:val="-4"/>
                <w:szCs w:val="21"/>
                <w:lang w:eastAsia="zh-CN"/>
              </w:rPr>
              <w:t xml:space="preserve">量目标测量报告》 </w:t>
            </w:r>
          </w:p>
          <w:p>
            <w:pPr>
              <w:spacing w:line="24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测量时间：</w:t>
            </w:r>
            <w:r>
              <w:rPr>
                <w:rFonts w:hint="eastAsia" w:ascii="宋体" w:hAnsi="宋体" w:cs="宋体"/>
                <w:color w:val="000000"/>
                <w:spacing w:val="-4"/>
                <w:szCs w:val="21"/>
                <w:lang w:eastAsia="zh-CN"/>
              </w:rPr>
              <w:t>2021年6月—2021年10月</w:t>
            </w:r>
          </w:p>
          <w:p>
            <w:pPr>
              <w:spacing w:line="240" w:lineRule="auto"/>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 xml:space="preserve">职工培训合格率100% </w:t>
            </w:r>
            <w:r>
              <w:rPr>
                <w:rFonts w:hint="eastAsia" w:ascii="宋体" w:hAnsi="宋体" w:eastAsia="宋体" w:cs="宋体"/>
                <w:color w:val="000000"/>
                <w:sz w:val="21"/>
                <w:szCs w:val="21"/>
              </w:rPr>
              <w:t xml:space="preserve">      实测：100</w:t>
            </w:r>
            <w:r>
              <w:rPr>
                <w:rFonts w:hint="eastAsia" w:ascii="宋体" w:hAnsi="宋体" w:cs="宋体"/>
                <w:color w:val="000000"/>
                <w:sz w:val="21"/>
                <w:szCs w:val="21"/>
                <w:lang w:eastAsia="zh-CN"/>
              </w:rPr>
              <w:t xml:space="preserve">% </w:t>
            </w:r>
          </w:p>
          <w:p>
            <w:pPr>
              <w:spacing w:line="240" w:lineRule="auto"/>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 xml:space="preserve">文件控制率100%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实测：</w:t>
            </w:r>
            <w:r>
              <w:rPr>
                <w:rFonts w:hint="eastAsia" w:ascii="宋体" w:hAnsi="宋体" w:cs="宋体"/>
                <w:color w:val="000000"/>
                <w:sz w:val="21"/>
                <w:szCs w:val="21"/>
                <w:lang w:val="en-US" w:eastAsia="zh-CN"/>
              </w:rPr>
              <w:t>100</w:t>
            </w:r>
            <w:r>
              <w:rPr>
                <w:rFonts w:hint="eastAsia" w:ascii="宋体" w:hAnsi="宋体" w:cs="宋体"/>
                <w:color w:val="000000"/>
                <w:sz w:val="21"/>
                <w:szCs w:val="21"/>
                <w:lang w:eastAsia="zh-CN"/>
              </w:rPr>
              <w:t xml:space="preserve">% </w:t>
            </w:r>
          </w:p>
          <w:p>
            <w:pPr>
              <w:spacing w:line="24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查20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年培训计划，抽查</w:t>
            </w:r>
            <w:r>
              <w:rPr>
                <w:rFonts w:hint="eastAsia" w:ascii="宋体" w:hAnsi="宋体" w:cs="宋体"/>
                <w:color w:val="000000"/>
                <w:spacing w:val="-4"/>
                <w:szCs w:val="21"/>
                <w:lang w:val="en-US" w:eastAsia="zh-CN"/>
              </w:rPr>
              <w:t>各月份对应的培训</w:t>
            </w:r>
            <w:r>
              <w:rPr>
                <w:rFonts w:hint="eastAsia" w:ascii="宋体" w:hAnsi="宋体" w:eastAsia="宋体" w:cs="宋体"/>
                <w:color w:val="000000"/>
                <w:spacing w:val="-4"/>
                <w:szCs w:val="21"/>
                <w:lang w:eastAsia="zh-CN"/>
              </w:rPr>
              <w:t>记录，均按照培训计划执行实施。</w:t>
            </w:r>
          </w:p>
          <w:p>
            <w:pPr>
              <w:spacing w:line="24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质量目标覆盖相关职能、层次和过程，质量目标与质量方针保持一致</w:t>
            </w:r>
          </w:p>
          <w:p>
            <w:pPr>
              <w:spacing w:line="24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1585" w:type="dxa"/>
          </w:tcPr>
          <w:p>
            <w:pPr>
              <w:spacing w:line="240" w:lineRule="auto"/>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240" w:lineRule="auto"/>
              <w:jc w:val="both"/>
              <w:rPr>
                <w:rFonts w:hint="eastAsia" w:ascii="宋体" w:hAnsi="宋体" w:eastAsia="宋体"/>
                <w:b/>
                <w:szCs w:val="21"/>
                <w:lang w:val="en-US" w:eastAsia="zh-CN"/>
              </w:rPr>
            </w:pPr>
            <w:r>
              <w:rPr>
                <w:rFonts w:hint="eastAsia" w:ascii="宋体" w:hAnsi="宋体"/>
                <w:b w:val="0"/>
                <w:bCs/>
                <w:szCs w:val="21"/>
                <w:lang w:val="en-US" w:eastAsia="zh-CN"/>
              </w:rPr>
              <w:t>人员</w:t>
            </w:r>
          </w:p>
        </w:tc>
        <w:tc>
          <w:tcPr>
            <w:tcW w:w="960" w:type="dxa"/>
          </w:tcPr>
          <w:p>
            <w:pPr>
              <w:spacing w:line="240" w:lineRule="auto"/>
              <w:rPr>
                <w:rFonts w:hint="default" w:ascii="宋体" w:hAnsi="宋体" w:eastAsia="宋体" w:cs="宋体"/>
                <w:b/>
                <w:szCs w:val="21"/>
                <w:lang w:val="en-US" w:eastAsia="zh-CN"/>
              </w:rPr>
            </w:pPr>
            <w:r>
              <w:rPr>
                <w:rFonts w:hint="eastAsia" w:ascii="宋体" w:hAnsi="宋体" w:cs="宋体"/>
                <w:b/>
                <w:szCs w:val="21"/>
                <w:lang w:val="en-US" w:eastAsia="zh-CN"/>
              </w:rPr>
              <w:t>7.1.2</w:t>
            </w:r>
          </w:p>
        </w:tc>
        <w:tc>
          <w:tcPr>
            <w:tcW w:w="10004" w:type="dxa"/>
            <w:vAlign w:val="center"/>
          </w:tcPr>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查，公司编制了《</w:t>
            </w:r>
            <w:r>
              <w:rPr>
                <w:rFonts w:hint="eastAsia" w:ascii="宋体" w:hAnsi="宋体" w:cs="宋体"/>
                <w:sz w:val="21"/>
                <w:szCs w:val="21"/>
                <w:lang w:eastAsia="zh-CN"/>
              </w:rPr>
              <w:t>人力资源控制程序</w:t>
            </w:r>
            <w:r>
              <w:rPr>
                <w:rFonts w:hint="eastAsia" w:ascii="宋体" w:hAnsi="宋体" w:eastAsia="宋体" w:cs="宋体"/>
                <w:sz w:val="21"/>
                <w:szCs w:val="21"/>
              </w:rPr>
              <w:t>》，公司确定的质量管理体系的实施以及过程的运行和控制所需的人员包括：各职能部门主管（方针、目标的组织贯彻实施、人员及其能力、意识、沟通等管理）、文员（组织知识、体系文件和记录的管理等）公司从岗位设置、任职资格等方面确定了适宜的人选。</w:t>
            </w:r>
          </w:p>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查，公司策划了各岗位的人员任职要求，编制有《</w:t>
            </w:r>
            <w:r>
              <w:rPr>
                <w:rFonts w:hint="eastAsia" w:ascii="宋体" w:hAnsi="宋体" w:cs="宋体"/>
                <w:sz w:val="21"/>
                <w:szCs w:val="21"/>
                <w:lang w:eastAsia="zh-CN"/>
              </w:rPr>
              <w:t>员工入职要求及岗位职责</w:t>
            </w:r>
            <w:r>
              <w:rPr>
                <w:rFonts w:hint="eastAsia" w:ascii="宋体" w:hAnsi="宋体" w:eastAsia="宋体" w:cs="宋体"/>
                <w:sz w:val="21"/>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查见：《</w:t>
            </w:r>
            <w:r>
              <w:rPr>
                <w:rFonts w:hint="eastAsia" w:ascii="宋体" w:hAnsi="宋体" w:cs="宋体"/>
                <w:sz w:val="21"/>
                <w:szCs w:val="21"/>
                <w:lang w:eastAsia="zh-CN"/>
              </w:rPr>
              <w:t>员工入职要求及岗位职责</w:t>
            </w:r>
            <w:r>
              <w:rPr>
                <w:rFonts w:hint="eastAsia" w:ascii="宋体" w:hAnsi="宋体" w:eastAsia="宋体" w:cs="宋体"/>
                <w:sz w:val="21"/>
                <w:szCs w:val="21"/>
              </w:rPr>
              <w:t>》中总经理任职要求，对学历、能力：熟悉本行业情况，善于分析市场；具备良好的社会关系网络，具备组织市场调研、分析竞争对手的能力等都有相应的要求。</w:t>
            </w:r>
          </w:p>
          <w:p>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现场确认，能满足规定要求。</w:t>
            </w:r>
          </w:p>
        </w:tc>
        <w:tc>
          <w:tcPr>
            <w:tcW w:w="1585" w:type="dxa"/>
          </w:tcPr>
          <w:p>
            <w:pPr>
              <w:spacing w:line="240" w:lineRule="auto"/>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60" w:type="dxa"/>
            <w:vAlign w:val="top"/>
          </w:tcPr>
          <w:p>
            <w:pPr>
              <w:spacing w:line="240" w:lineRule="auto"/>
              <w:jc w:val="both"/>
              <w:rPr>
                <w:rFonts w:hint="eastAsia" w:ascii="宋体" w:hAnsi="宋体" w:eastAsia="宋体"/>
                <w:b/>
                <w:szCs w:val="21"/>
                <w:lang w:val="en-US" w:eastAsia="zh-CN"/>
              </w:rPr>
            </w:pPr>
            <w:r>
              <w:rPr>
                <w:rFonts w:hint="eastAsia" w:ascii="宋体" w:hAnsi="宋体"/>
                <w:b w:val="0"/>
                <w:bCs/>
                <w:szCs w:val="21"/>
                <w:lang w:val="en-US" w:eastAsia="zh-CN"/>
              </w:rPr>
              <w:t>能力</w:t>
            </w:r>
          </w:p>
        </w:tc>
        <w:tc>
          <w:tcPr>
            <w:tcW w:w="960" w:type="dxa"/>
          </w:tcPr>
          <w:p>
            <w:pPr>
              <w:spacing w:line="240" w:lineRule="auto"/>
              <w:rPr>
                <w:rFonts w:hint="default" w:ascii="宋体" w:hAnsi="宋体" w:eastAsia="宋体" w:cs="宋体"/>
                <w:b/>
                <w:szCs w:val="21"/>
                <w:lang w:val="en-US" w:eastAsia="zh-CN"/>
              </w:rPr>
            </w:pPr>
            <w:r>
              <w:rPr>
                <w:rFonts w:hint="eastAsia" w:ascii="宋体" w:hAnsi="宋体" w:cs="宋体"/>
                <w:b/>
                <w:szCs w:val="21"/>
                <w:lang w:val="en-US" w:eastAsia="zh-CN"/>
              </w:rPr>
              <w:t>7.2</w:t>
            </w:r>
          </w:p>
        </w:tc>
        <w:tc>
          <w:tcPr>
            <w:tcW w:w="10004" w:type="dxa"/>
            <w:vAlign w:val="top"/>
          </w:tcPr>
          <w:p>
            <w:pPr>
              <w:spacing w:line="24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公司确定了从事的工作影响质量管理体系绩效和有效性且在公司控制范围内的人员所必要的能力，这些能力主要是基于适当的教育、培训或经历等。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240" w:lineRule="auto"/>
              <w:rPr>
                <w:rFonts w:hint="eastAsia" w:ascii="宋体" w:hAnsi="宋体" w:eastAsia="宋体" w:cs="宋体"/>
                <w:sz w:val="21"/>
                <w:szCs w:val="21"/>
              </w:rPr>
            </w:pPr>
            <w:r>
              <w:rPr>
                <w:rFonts w:hint="eastAsia" w:ascii="宋体" w:hAnsi="宋体" w:eastAsia="宋体" w:cs="宋体"/>
                <w:sz w:val="21"/>
                <w:szCs w:val="21"/>
              </w:rPr>
              <w:t>适用时，采取措施（包括：培训、辅导、重新分配工作或招聘具有能力的人员）获得所需的能力，并评价措施的有效性。保留适当的形成文件的信息，作为人员能力的证据。</w:t>
            </w:r>
          </w:p>
          <w:p>
            <w:p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公司人员资质如下，具体见附件。</w:t>
            </w:r>
          </w:p>
          <w:tbl>
            <w:tblPr>
              <w:tblStyle w:val="9"/>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3263"/>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pStyle w:val="11"/>
                    <w:jc w:val="both"/>
                    <w:rPr>
                      <w:rFonts w:hint="default"/>
                      <w:vertAlign w:val="baseline"/>
                      <w:lang w:val="en-US" w:eastAsia="zh-CN"/>
                    </w:rPr>
                  </w:pPr>
                  <w:r>
                    <w:rPr>
                      <w:rFonts w:hint="eastAsia"/>
                      <w:vertAlign w:val="baseline"/>
                      <w:lang w:val="en-US" w:eastAsia="zh-CN"/>
                    </w:rPr>
                    <w:t>姓名</w:t>
                  </w:r>
                </w:p>
              </w:tc>
              <w:tc>
                <w:tcPr>
                  <w:tcW w:w="3263" w:type="dxa"/>
                </w:tcPr>
                <w:p>
                  <w:pPr>
                    <w:pStyle w:val="11"/>
                    <w:jc w:val="both"/>
                    <w:rPr>
                      <w:rFonts w:hint="default"/>
                      <w:vertAlign w:val="baseline"/>
                      <w:lang w:val="en-US" w:eastAsia="zh-CN"/>
                    </w:rPr>
                  </w:pPr>
                  <w:r>
                    <w:rPr>
                      <w:rFonts w:hint="eastAsia"/>
                      <w:vertAlign w:val="baseline"/>
                      <w:lang w:val="en-US" w:eastAsia="zh-CN"/>
                    </w:rPr>
                    <w:t>证书编号</w:t>
                  </w:r>
                </w:p>
              </w:tc>
              <w:tc>
                <w:tcPr>
                  <w:tcW w:w="3263" w:type="dxa"/>
                </w:tcPr>
                <w:p>
                  <w:pPr>
                    <w:pStyle w:val="11"/>
                    <w:jc w:val="both"/>
                    <w:rPr>
                      <w:rFonts w:hint="default"/>
                      <w:vertAlign w:val="baseline"/>
                      <w:lang w:val="en-US" w:eastAsia="zh-CN"/>
                    </w:rPr>
                  </w:pPr>
                  <w:r>
                    <w:rPr>
                      <w:rFonts w:hint="eastAsia"/>
                      <w:vertAlign w:val="baseli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pStyle w:val="11"/>
                    <w:jc w:val="both"/>
                    <w:rPr>
                      <w:rFonts w:hint="default"/>
                      <w:color w:val="000000" w:themeColor="text1"/>
                      <w:vertAlign w:val="baseline"/>
                      <w:lang w:val="en-US" w:eastAsia="zh-CN"/>
                    </w:rPr>
                  </w:pPr>
                  <w:r>
                    <w:rPr>
                      <w:rFonts w:hint="eastAsia"/>
                      <w:color w:val="000000" w:themeColor="text1"/>
                      <w:vertAlign w:val="baseline"/>
                      <w:lang w:val="en-US" w:eastAsia="zh-CN"/>
                    </w:rPr>
                    <w:t>王亮</w:t>
                  </w:r>
                </w:p>
              </w:tc>
              <w:tc>
                <w:tcPr>
                  <w:tcW w:w="3263" w:type="dxa"/>
                </w:tcPr>
                <w:p>
                  <w:pPr>
                    <w:pStyle w:val="11"/>
                    <w:jc w:val="both"/>
                    <w:rPr>
                      <w:rFonts w:hint="default"/>
                      <w:color w:val="000000" w:themeColor="text1"/>
                      <w:vertAlign w:val="baseline"/>
                      <w:lang w:val="en-US" w:eastAsia="zh-CN"/>
                    </w:rPr>
                  </w:pPr>
                  <w:r>
                    <w:rPr>
                      <w:rFonts w:hint="eastAsia"/>
                      <w:color w:val="000000" w:themeColor="text1"/>
                      <w:vertAlign w:val="baseline"/>
                      <w:lang w:val="en-US" w:eastAsia="zh-CN"/>
                    </w:rPr>
                    <w:t>T131022198507190611</w:t>
                  </w:r>
                </w:p>
              </w:tc>
              <w:tc>
                <w:tcPr>
                  <w:tcW w:w="3263" w:type="dxa"/>
                </w:tcPr>
                <w:p>
                  <w:pPr>
                    <w:pStyle w:val="11"/>
                    <w:jc w:val="both"/>
                    <w:rPr>
                      <w:rFonts w:hint="default"/>
                      <w:color w:val="000000" w:themeColor="text1"/>
                      <w:vertAlign w:val="baseline"/>
                      <w:lang w:val="en-US" w:eastAsia="zh-CN"/>
                    </w:rPr>
                  </w:pPr>
                  <w:r>
                    <w:rPr>
                      <w:rFonts w:hint="eastAsia"/>
                      <w:color w:val="000000" w:themeColor="text1"/>
                      <w:vertAlign w:val="baseline"/>
                      <w:lang w:val="en-US" w:eastAsia="zh-CN"/>
                    </w:rPr>
                    <w:t>焊接与热切割作业证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pStyle w:val="11"/>
                    <w:jc w:val="both"/>
                    <w:rPr>
                      <w:rFonts w:hint="default"/>
                      <w:color w:val="000000" w:themeColor="text1"/>
                      <w:vertAlign w:val="baseline"/>
                      <w:lang w:val="en-US" w:eastAsia="zh-CN"/>
                    </w:rPr>
                  </w:pPr>
                  <w:r>
                    <w:rPr>
                      <w:rFonts w:hint="eastAsia"/>
                      <w:color w:val="000000" w:themeColor="text1"/>
                      <w:vertAlign w:val="baseline"/>
                      <w:lang w:val="en-US" w:eastAsia="zh-CN"/>
                    </w:rPr>
                    <w:t>常思彬</w:t>
                  </w:r>
                </w:p>
              </w:tc>
              <w:tc>
                <w:tcPr>
                  <w:tcW w:w="3263" w:type="dxa"/>
                  <w:vAlign w:val="top"/>
                </w:tcPr>
                <w:p>
                  <w:pPr>
                    <w:pStyle w:val="11"/>
                    <w:jc w:val="both"/>
                    <w:rPr>
                      <w:rFonts w:hint="default"/>
                      <w:color w:val="000000" w:themeColor="text1"/>
                      <w:vertAlign w:val="baseline"/>
                      <w:lang w:val="en-US" w:eastAsia="zh-CN"/>
                    </w:rPr>
                  </w:pPr>
                  <w:r>
                    <w:rPr>
                      <w:rFonts w:hint="eastAsia"/>
                      <w:color w:val="000000" w:themeColor="text1"/>
                      <w:vertAlign w:val="baseline"/>
                      <w:lang w:val="en-US" w:eastAsia="zh-CN"/>
                    </w:rPr>
                    <w:t>T512930197112195553</w:t>
                  </w:r>
                </w:p>
              </w:tc>
              <w:tc>
                <w:tcPr>
                  <w:tcW w:w="3263" w:type="dxa"/>
                  <w:vAlign w:val="top"/>
                </w:tcPr>
                <w:p>
                  <w:pPr>
                    <w:pStyle w:val="11"/>
                    <w:jc w:val="both"/>
                    <w:rPr>
                      <w:rFonts w:hint="default"/>
                      <w:color w:val="000000" w:themeColor="text1"/>
                      <w:vertAlign w:val="baseline"/>
                      <w:lang w:val="en-US" w:eastAsia="zh-CN"/>
                    </w:rPr>
                  </w:pPr>
                  <w:r>
                    <w:rPr>
                      <w:rFonts w:hint="eastAsia"/>
                      <w:color w:val="000000" w:themeColor="text1"/>
                      <w:vertAlign w:val="baseline"/>
                      <w:lang w:val="en-US" w:eastAsia="zh-CN"/>
                    </w:rPr>
                    <w:t>焊接与热切割作业证</w:t>
                  </w:r>
                </w:p>
              </w:tc>
            </w:tr>
          </w:tbl>
          <w:p>
            <w:pPr>
              <w:pStyle w:val="11"/>
              <w:rPr>
                <w:rFonts w:hint="default"/>
                <w:lang w:val="en-US" w:eastAsia="zh-CN"/>
              </w:rPr>
            </w:pPr>
          </w:p>
          <w:p>
            <w:pPr>
              <w:spacing w:line="240" w:lineRule="auto"/>
              <w:rPr>
                <w:rFonts w:hint="eastAsia" w:ascii="宋体" w:hAnsi="宋体" w:cs="宋体"/>
                <w:sz w:val="21"/>
                <w:szCs w:val="21"/>
                <w:highlight w:val="none"/>
                <w:lang w:val="en-US" w:eastAsia="zh-CN"/>
              </w:rPr>
            </w:pPr>
            <w:r>
              <w:rPr>
                <w:rFonts w:hint="eastAsia" w:ascii="宋体" w:hAnsi="宋体" w:cs="宋体"/>
                <w:sz w:val="21"/>
                <w:szCs w:val="21"/>
                <w:lang w:val="en-US" w:eastAsia="zh-CN"/>
              </w:rPr>
              <w:t>查见2021年度培训计划共</w:t>
            </w:r>
            <w:r>
              <w:rPr>
                <w:rFonts w:hint="eastAsia" w:ascii="宋体" w:hAnsi="宋体" w:cs="宋体"/>
                <w:sz w:val="21"/>
                <w:szCs w:val="21"/>
                <w:highlight w:val="none"/>
                <w:lang w:val="en-US" w:eastAsia="zh-CN"/>
              </w:rPr>
              <w:t>6次，已完成的培训记录4次。</w:t>
            </w:r>
          </w:p>
          <w:p>
            <w:pPr>
              <w:spacing w:line="240" w:lineRule="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1）：2021年5月25日 培训内容：ISO9000族贯标培训。培训人员：白旭东、刘纪明、白淙文。效果评价：通过ISO9001：2015培训学习，进一步加强了对ISO9001：2015标准的理解，重点根据各部门提出的条款进行了举例等讲解，讲解该如何持续改进质量管理体系的有性性。经讨论提问；对几个条款的理解进行提问，对标准条款的理解有了进一步的加深。评价人：白旭东。</w:t>
            </w:r>
          </w:p>
          <w:p>
            <w:pPr>
              <w:spacing w:line="240" w:lineRule="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2）：2021年7月5日 培训内容：体系文件培训；培训老师：白淙文；培训人员：公司全体员工；效果评价：公司全体人员在依据ISO9001标准下建立的管理体系有了全面的认识，更深层次结合本公司的实际情况，对质量管理体系的运行打下了良好的基础，对日后的管理提供了保障。评价人：白旭东</w:t>
            </w:r>
          </w:p>
          <w:p>
            <w:pPr>
              <w:spacing w:line="240" w:lineRule="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3）：2021年8月9日 培训内容：ISO9001内审员培训；培训老师：咨询老师；培训人员：刘纪明、白淙文；效果评价：为公司组建了一支内部审核的对伍，对保证公司的内审工作起到了重要作用。评价人：白旭东</w:t>
            </w:r>
          </w:p>
          <w:p>
            <w:pPr>
              <w:spacing w:line="240" w:lineRule="auto"/>
              <w:rPr>
                <w:rFonts w:hint="default" w:ascii="宋体" w:hAnsi="宋体" w:cs="宋体"/>
                <w:sz w:val="21"/>
                <w:szCs w:val="21"/>
                <w:lang w:val="en-US" w:eastAsia="zh-CN"/>
              </w:rPr>
            </w:pPr>
            <w:r>
              <w:rPr>
                <w:rFonts w:hint="eastAsia" w:ascii="宋体" w:hAnsi="宋体" w:cs="宋体"/>
                <w:sz w:val="21"/>
                <w:szCs w:val="21"/>
                <w:lang w:val="en-US" w:eastAsia="zh-CN"/>
              </w:rPr>
              <w:t>........</w:t>
            </w:r>
          </w:p>
          <w:p>
            <w:pPr>
              <w:spacing w:line="240" w:lineRule="auto"/>
              <w:rPr>
                <w:rFonts w:hint="eastAsia" w:ascii="宋体" w:hAnsi="宋体" w:eastAsia="宋体" w:cs="Times New Roman"/>
                <w:kern w:val="2"/>
                <w:sz w:val="21"/>
                <w:szCs w:val="21"/>
                <w:lang w:val="en-US" w:eastAsia="zh-CN" w:bidi="ar-SA"/>
              </w:rPr>
            </w:pPr>
            <w:r>
              <w:rPr>
                <w:rFonts w:hint="eastAsia" w:ascii="宋体" w:hAnsi="宋体" w:cs="宋体"/>
                <w:sz w:val="21"/>
                <w:szCs w:val="21"/>
                <w:lang w:val="en-US" w:eastAsia="zh-CN"/>
              </w:rPr>
              <w:t>其他培训均按计划实施，公司人员能力管理符合要求。</w:t>
            </w:r>
          </w:p>
        </w:tc>
        <w:tc>
          <w:tcPr>
            <w:tcW w:w="1585" w:type="dxa"/>
          </w:tcPr>
          <w:p>
            <w:pPr>
              <w:spacing w:line="240" w:lineRule="auto"/>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240" w:lineRule="auto"/>
              <w:rPr>
                <w:rFonts w:ascii="宋体" w:hAnsi="宋体"/>
                <w:b/>
                <w:szCs w:val="21"/>
              </w:rPr>
            </w:pPr>
            <w:r>
              <w:rPr>
                <w:rFonts w:hint="eastAsia" w:ascii="宋体" w:hAnsi="宋体" w:cs="宋体"/>
                <w:b w:val="0"/>
                <w:bCs/>
                <w:szCs w:val="21"/>
                <w:lang w:val="en-US" w:eastAsia="zh-CN"/>
              </w:rPr>
              <w:t>意识</w:t>
            </w:r>
          </w:p>
        </w:tc>
        <w:tc>
          <w:tcPr>
            <w:tcW w:w="960" w:type="dxa"/>
          </w:tcPr>
          <w:p>
            <w:pPr>
              <w:spacing w:line="240" w:lineRule="auto"/>
              <w:rPr>
                <w:rFonts w:hint="default" w:ascii="宋体" w:hAnsi="宋体" w:eastAsia="宋体" w:cs="宋体"/>
                <w:b/>
                <w:szCs w:val="21"/>
                <w:lang w:val="en-US" w:eastAsia="zh-CN"/>
              </w:rPr>
            </w:pPr>
            <w:r>
              <w:rPr>
                <w:rFonts w:hint="eastAsia" w:ascii="宋体" w:hAnsi="宋体" w:cs="宋体"/>
                <w:b/>
                <w:szCs w:val="21"/>
                <w:lang w:val="en-US" w:eastAsia="zh-CN"/>
              </w:rPr>
              <w:t>7.3</w:t>
            </w:r>
          </w:p>
        </w:tc>
        <w:tc>
          <w:tcPr>
            <w:tcW w:w="10004" w:type="dxa"/>
            <w:vAlign w:val="top"/>
          </w:tcPr>
          <w:p>
            <w:pPr>
              <w:pStyle w:val="4"/>
              <w:tabs>
                <w:tab w:val="left" w:pos="902"/>
                <w:tab w:val="clear" w:pos="1069"/>
              </w:tabs>
              <w:spacing w:line="24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240" w:lineRule="auto"/>
              <w:ind w:left="0" w:leftChars="0" w:right="1" w:rightChars="0"/>
              <w:rPr>
                <w:rFonts w:hint="eastAsia" w:ascii="宋体" w:hAnsi="宋体" w:eastAsia="宋体" w:cs="Times New Roman"/>
                <w:kern w:val="2"/>
                <w:sz w:val="21"/>
                <w:szCs w:val="21"/>
                <w:lang w:val="en-US" w:eastAsia="zh-CN" w:bidi="ar-SA"/>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585" w:type="dxa"/>
          </w:tcPr>
          <w:p>
            <w:pPr>
              <w:spacing w:line="240" w:lineRule="auto"/>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240" w:lineRule="auto"/>
              <w:rPr>
                <w:rFonts w:hint="eastAsia" w:ascii="宋体" w:hAnsi="宋体" w:eastAsia="宋体"/>
                <w:b/>
                <w:szCs w:val="21"/>
                <w:lang w:val="en-US" w:eastAsia="zh-CN"/>
              </w:rPr>
            </w:pPr>
            <w:r>
              <w:rPr>
                <w:rFonts w:hint="eastAsia" w:ascii="宋体" w:hAnsi="宋体"/>
                <w:b w:val="0"/>
                <w:bCs/>
                <w:szCs w:val="21"/>
                <w:lang w:val="en-US" w:eastAsia="zh-CN"/>
              </w:rPr>
              <w:t>沟通</w:t>
            </w:r>
          </w:p>
        </w:tc>
        <w:tc>
          <w:tcPr>
            <w:tcW w:w="960" w:type="dxa"/>
          </w:tcPr>
          <w:p>
            <w:pPr>
              <w:spacing w:line="240" w:lineRule="auto"/>
              <w:rPr>
                <w:rFonts w:hint="default" w:ascii="宋体" w:hAnsi="宋体" w:eastAsia="宋体" w:cs="宋体"/>
                <w:b/>
                <w:szCs w:val="21"/>
                <w:lang w:val="en-US" w:eastAsia="zh-CN"/>
              </w:rPr>
            </w:pPr>
            <w:r>
              <w:rPr>
                <w:rFonts w:hint="eastAsia" w:ascii="宋体" w:hAnsi="宋体" w:cs="宋体"/>
                <w:b/>
                <w:szCs w:val="21"/>
                <w:lang w:val="en-US" w:eastAsia="zh-CN"/>
              </w:rPr>
              <w:t>7.4</w:t>
            </w:r>
          </w:p>
        </w:tc>
        <w:tc>
          <w:tcPr>
            <w:tcW w:w="10004" w:type="dxa"/>
            <w:vAlign w:val="top"/>
          </w:tcPr>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相关方的沟通主要体现在和顾客的沟通方面，经常性的对顾客进行走访，了解顾客的意见。</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w:t>
            </w:r>
            <w:r>
              <w:rPr>
                <w:rFonts w:hint="eastAsia" w:ascii="宋体" w:hAnsi="宋体" w:cs="宋体"/>
                <w:szCs w:val="24"/>
                <w:highlight w:val="none"/>
                <w:lang w:eastAsia="zh-CN"/>
              </w:rPr>
              <w:t>顾客满意度</w:t>
            </w:r>
            <w:r>
              <w:rPr>
                <w:rFonts w:hint="eastAsia" w:ascii="宋体" w:hAnsi="宋体" w:cs="宋体"/>
                <w:szCs w:val="24"/>
                <w:highlight w:val="none"/>
              </w:rPr>
              <w:t>调查，了解顾客满意或不满意的信息，并积极应对，确保顾客满意。</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4"/>
                <w:highlight w:val="none"/>
              </w:rPr>
              <w:t>自体系运行以来，没有发生严重的顾客投诉事件。</w:t>
            </w:r>
          </w:p>
        </w:tc>
        <w:tc>
          <w:tcPr>
            <w:tcW w:w="1585" w:type="dxa"/>
          </w:tcPr>
          <w:p>
            <w:pPr>
              <w:spacing w:line="240" w:lineRule="auto"/>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240" w:lineRule="auto"/>
              <w:jc w:val="both"/>
              <w:rPr>
                <w:rFonts w:hint="default" w:ascii="宋体" w:hAnsi="宋体" w:eastAsia="宋体"/>
                <w:b/>
                <w:szCs w:val="21"/>
                <w:lang w:val="en-US" w:eastAsia="zh-CN"/>
              </w:rPr>
            </w:pPr>
            <w:r>
              <w:rPr>
                <w:rFonts w:hint="eastAsia" w:ascii="宋体" w:hAnsi="宋体"/>
                <w:b w:val="0"/>
                <w:bCs/>
                <w:szCs w:val="21"/>
                <w:lang w:val="en-US" w:eastAsia="zh-CN"/>
              </w:rPr>
              <w:t>文件化信息</w:t>
            </w:r>
          </w:p>
        </w:tc>
        <w:tc>
          <w:tcPr>
            <w:tcW w:w="960" w:type="dxa"/>
          </w:tcPr>
          <w:p>
            <w:pPr>
              <w:spacing w:line="240" w:lineRule="auto"/>
              <w:rPr>
                <w:rFonts w:hint="default" w:ascii="宋体" w:hAnsi="宋体" w:cs="宋体"/>
                <w:b/>
                <w:szCs w:val="21"/>
                <w:lang w:val="en-US" w:eastAsia="zh-CN"/>
              </w:rPr>
            </w:pPr>
            <w:r>
              <w:rPr>
                <w:rFonts w:hint="eastAsia" w:ascii="宋体" w:hAnsi="宋体" w:cs="宋体"/>
                <w:b/>
                <w:szCs w:val="21"/>
                <w:lang w:val="en-US" w:eastAsia="zh-CN"/>
              </w:rPr>
              <w:t>7.5</w:t>
            </w:r>
          </w:p>
        </w:tc>
        <w:tc>
          <w:tcPr>
            <w:tcW w:w="10004" w:type="dxa"/>
            <w:vAlign w:val="top"/>
          </w:tcPr>
          <w:p>
            <w:pPr>
              <w:pStyle w:val="4"/>
              <w:tabs>
                <w:tab w:val="left" w:pos="902"/>
                <w:tab w:val="clear" w:pos="1069"/>
              </w:tabs>
              <w:spacing w:line="24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公司的质量管理体系文件----包括</w:t>
            </w:r>
          </w:p>
          <w:p>
            <w:pPr>
              <w:pStyle w:val="4"/>
              <w:tabs>
                <w:tab w:val="left" w:pos="902"/>
                <w:tab w:val="clear" w:pos="1069"/>
              </w:tabs>
              <w:spacing w:line="240" w:lineRule="auto"/>
              <w:ind w:left="0" w:right="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一级文件：</w:t>
            </w:r>
            <w:r>
              <w:rPr>
                <w:rFonts w:hint="eastAsia" w:asciiTheme="minorEastAsia" w:hAnsiTheme="minorEastAsia" w:eastAsiaTheme="minorEastAsia" w:cstheme="minorEastAsia"/>
                <w:sz w:val="21"/>
                <w:szCs w:val="21"/>
                <w:lang w:eastAsia="zh-CN"/>
              </w:rPr>
              <w:t>质量手册</w:t>
            </w:r>
          </w:p>
          <w:p>
            <w:pPr>
              <w:pStyle w:val="4"/>
              <w:tabs>
                <w:tab w:val="left" w:pos="902"/>
                <w:tab w:val="clear" w:pos="1069"/>
              </w:tabs>
              <w:spacing w:line="24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二级文件：程序文件</w:t>
            </w:r>
          </w:p>
          <w:p>
            <w:pPr>
              <w:pStyle w:val="4"/>
              <w:tabs>
                <w:tab w:val="left" w:pos="902"/>
                <w:tab w:val="clear" w:pos="1069"/>
              </w:tabs>
              <w:spacing w:line="24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三级文件：管理规定或制度</w:t>
            </w:r>
          </w:p>
          <w:p>
            <w:pPr>
              <w:pStyle w:val="4"/>
              <w:tabs>
                <w:tab w:val="left" w:pos="902"/>
                <w:tab w:val="clear" w:pos="1069"/>
              </w:tabs>
              <w:spacing w:line="24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四级文件：表格和检查表。</w:t>
            </w:r>
          </w:p>
          <w:p>
            <w:pPr>
              <w:pStyle w:val="4"/>
              <w:tabs>
                <w:tab w:val="left" w:pos="902"/>
                <w:tab w:val="clear" w:pos="1069"/>
              </w:tabs>
              <w:spacing w:line="24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--此外，外来文件即外部提供的文件,包括规格标准、与产品质量有关的标准。通常属于第三级文件，并得到及时识别和分发控制。</w:t>
            </w:r>
          </w:p>
          <w:p>
            <w:pPr>
              <w:spacing w:line="24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经查：公司提供的各级体系文件总体满足标准的要求和确保QMS有效性的需要。</w:t>
            </w:r>
          </w:p>
          <w:p>
            <w:pPr>
              <w:spacing w:line="240" w:lineRule="auto"/>
              <w:ind w:firstLine="420"/>
              <w:rPr>
                <w:rFonts w:hint="eastAsia" w:asciiTheme="minorEastAsia" w:hAnsiTheme="minorEastAsia" w:eastAsiaTheme="minorEastAsia" w:cstheme="minorEastAsia"/>
                <w:sz w:val="21"/>
                <w:szCs w:val="21"/>
              </w:rPr>
            </w:pPr>
            <w:r>
              <w:rPr>
                <w:rFonts w:hint="eastAsia" w:ascii="宋体" w:hAnsi="宋体" w:eastAsia="宋体" w:cs="宋体"/>
                <w:color w:val="000000"/>
                <w:kern w:val="0"/>
                <w:sz w:val="21"/>
                <w:szCs w:val="21"/>
              </w:rPr>
              <w:t>抽查3-5个体系文件</w:t>
            </w:r>
            <w:r>
              <w:rPr>
                <w:rFonts w:hint="eastAsia" w:asciiTheme="minorEastAsia" w:hAnsiTheme="minorEastAsia" w:eastAsiaTheme="minorEastAsia" w:cstheme="minorEastAsia"/>
                <w:sz w:val="21"/>
                <w:szCs w:val="21"/>
              </w:rPr>
              <w:t>如：</w:t>
            </w:r>
            <w:r>
              <w:rPr>
                <w:rFonts w:hint="eastAsia" w:asciiTheme="minorEastAsia" w:hAnsiTheme="minorEastAsia" w:eastAsiaTheme="minorEastAsia" w:cstheme="minorEastAsia"/>
                <w:sz w:val="21"/>
                <w:szCs w:val="21"/>
                <w:lang w:eastAsia="zh-CN"/>
              </w:rPr>
              <w:t>质量手册</w:t>
            </w:r>
            <w:r>
              <w:rPr>
                <w:rFonts w:hint="eastAsia" w:asciiTheme="minorEastAsia" w:hAnsiTheme="minorEastAsia" w:eastAsiaTheme="minorEastAsia" w:cstheme="minorEastAsia"/>
                <w:sz w:val="21"/>
                <w:szCs w:val="21"/>
              </w:rPr>
              <w:t>、程序文件、特殊过程确认记录及岗位职责、管理制度等均有适当的标识和说明、相对固定的格式、纸质和电子档为载体、文件发布前均的得到评审和批准，从而确保了适宜性和充分性；记录得到确认等。</w:t>
            </w:r>
          </w:p>
          <w:p>
            <w:pPr>
              <w:spacing w:line="24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现场抽见《</w:t>
            </w:r>
            <w:r>
              <w:rPr>
                <w:rFonts w:hint="eastAsia" w:asciiTheme="minorEastAsia" w:hAnsiTheme="minorEastAsia" w:eastAsiaTheme="minorEastAsia" w:cstheme="minorEastAsia"/>
                <w:sz w:val="21"/>
                <w:szCs w:val="21"/>
                <w:lang w:eastAsia="zh-CN"/>
              </w:rPr>
              <w:t>质量手册</w:t>
            </w:r>
            <w:r>
              <w:rPr>
                <w:rFonts w:hint="eastAsia" w:asciiTheme="minorEastAsia" w:hAnsiTheme="minorEastAsia" w:eastAsiaTheme="minorEastAsia" w:cstheme="minorEastAsia"/>
                <w:sz w:val="21"/>
                <w:szCs w:val="21"/>
              </w:rPr>
              <w:t>》</w:t>
            </w:r>
          </w:p>
          <w:p>
            <w:pPr>
              <w:spacing w:line="240" w:lineRule="auto"/>
              <w:ind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文件编号：</w:t>
            </w:r>
            <w:r>
              <w:rPr>
                <w:rFonts w:hint="eastAsia" w:asciiTheme="minorEastAsia" w:hAnsiTheme="minorEastAsia" w:eastAsiaTheme="minorEastAsia" w:cstheme="minorEastAsia"/>
                <w:sz w:val="21"/>
                <w:szCs w:val="21"/>
                <w:lang w:eastAsia="zh-CN"/>
              </w:rPr>
              <w:t xml:space="preserve">SHJX/QM-2021 </w:t>
            </w:r>
            <w:r>
              <w:rPr>
                <w:rFonts w:hint="eastAsia" w:asciiTheme="minorEastAsia" w:hAnsiTheme="minorEastAsia" w:eastAsiaTheme="minorEastAsia" w:cstheme="minorEastAsia"/>
                <w:sz w:val="21"/>
                <w:szCs w:val="21"/>
              </w:rPr>
              <w:t xml:space="preserve"> 版本号：</w:t>
            </w:r>
            <w:r>
              <w:rPr>
                <w:rFonts w:hint="eastAsia" w:asciiTheme="minorEastAsia" w:hAnsiTheme="minorEastAsia" w:eastAsiaTheme="minorEastAsia" w:cstheme="minorEastAsia"/>
                <w:sz w:val="21"/>
                <w:szCs w:val="21"/>
                <w:lang w:val="en-US" w:eastAsia="zh-CN"/>
              </w:rPr>
              <w:t>A</w:t>
            </w:r>
            <w:r>
              <w:rPr>
                <w:rFonts w:hint="eastAsia" w:asciiTheme="minorEastAsia" w:hAnsiTheme="minorEastAsia" w:eastAsiaTheme="minorEastAsia" w:cstheme="minorEastAsia"/>
                <w:sz w:val="21"/>
                <w:szCs w:val="21"/>
                <w:lang w:eastAsia="zh-CN"/>
              </w:rPr>
              <w:t>/0</w:t>
            </w:r>
          </w:p>
          <w:p>
            <w:pPr>
              <w:spacing w:line="24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2021年5月20日</w:t>
            </w:r>
            <w:r>
              <w:rPr>
                <w:rFonts w:hint="eastAsia" w:asciiTheme="minorEastAsia" w:hAnsiTheme="minorEastAsia" w:eastAsiaTheme="minorEastAsia" w:cstheme="minorEastAsia"/>
                <w:sz w:val="21"/>
                <w:szCs w:val="21"/>
              </w:rPr>
              <w:t>发布  编制：</w:t>
            </w:r>
            <w:r>
              <w:rPr>
                <w:rFonts w:hint="eastAsia" w:asciiTheme="minorEastAsia" w:hAnsiTheme="minorEastAsia" w:eastAsiaTheme="minorEastAsia" w:cstheme="minorEastAsia"/>
                <w:sz w:val="21"/>
                <w:szCs w:val="21"/>
                <w:lang w:eastAsia="zh-CN"/>
              </w:rPr>
              <w:t>行政部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eastAsia="zh-CN"/>
              </w:rPr>
              <w:t>审核：白淙文</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批准：</w:t>
            </w:r>
            <w:r>
              <w:rPr>
                <w:rFonts w:hint="eastAsia" w:asciiTheme="minorEastAsia" w:hAnsiTheme="minorEastAsia" w:eastAsiaTheme="minorEastAsia" w:cstheme="minorEastAsia"/>
                <w:sz w:val="21"/>
                <w:szCs w:val="21"/>
                <w:lang w:eastAsia="zh-CN"/>
              </w:rPr>
              <w:t>白旭东</w:t>
            </w:r>
          </w:p>
          <w:p>
            <w:pPr>
              <w:spacing w:line="24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抽见《程序文件》</w:t>
            </w:r>
          </w:p>
          <w:p>
            <w:pPr>
              <w:spacing w:line="24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文件编号：SHJX/QP001 版本： A/0</w:t>
            </w:r>
          </w:p>
          <w:p>
            <w:pPr>
              <w:spacing w:line="24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2021年5月20日</w:t>
            </w:r>
            <w:r>
              <w:rPr>
                <w:rFonts w:hint="eastAsia" w:asciiTheme="minorEastAsia" w:hAnsiTheme="minorEastAsia" w:eastAsiaTheme="minorEastAsia" w:cstheme="minorEastAsia"/>
                <w:sz w:val="21"/>
                <w:szCs w:val="21"/>
              </w:rPr>
              <w:t>发布  编制：</w:t>
            </w:r>
            <w:r>
              <w:rPr>
                <w:rFonts w:hint="eastAsia" w:asciiTheme="minorEastAsia" w:hAnsiTheme="minorEastAsia" w:eastAsiaTheme="minorEastAsia" w:cstheme="minorEastAsia"/>
                <w:sz w:val="21"/>
                <w:szCs w:val="21"/>
                <w:lang w:eastAsia="zh-CN"/>
              </w:rPr>
              <w:t>行政部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eastAsia="zh-CN"/>
              </w:rPr>
              <w:t>审核：白淙文</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批准：</w:t>
            </w:r>
            <w:r>
              <w:rPr>
                <w:rFonts w:hint="eastAsia" w:asciiTheme="minorEastAsia" w:hAnsiTheme="minorEastAsia" w:eastAsiaTheme="minorEastAsia" w:cstheme="minorEastAsia"/>
                <w:sz w:val="21"/>
                <w:szCs w:val="21"/>
                <w:lang w:eastAsia="zh-CN"/>
              </w:rPr>
              <w:t>白旭东</w:t>
            </w:r>
          </w:p>
          <w:p>
            <w:pPr>
              <w:spacing w:line="24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以上文件均有编审批，发布实施日期及发放编号、受控状态。</w:t>
            </w:r>
          </w:p>
          <w:p>
            <w:pPr>
              <w:spacing w:line="24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使用文件的现场抽查确认，未发现不适宜或缺失的文件。</w:t>
            </w:r>
          </w:p>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--公司对重要的文件信息通过权限控制分发或禁止复印外传等予以保密。</w:t>
            </w:r>
          </w:p>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--现场确认：各级文件的分发、访问、检索和使用、存储和防护等均符合规定要求。</w:t>
            </w:r>
          </w:p>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抽《</w:t>
            </w:r>
            <w:r>
              <w:rPr>
                <w:rFonts w:hint="eastAsia" w:ascii="宋体" w:hAnsi="宋体" w:eastAsia="宋体" w:cs="宋体"/>
                <w:sz w:val="21"/>
                <w:szCs w:val="21"/>
                <w:lang w:eastAsia="zh-CN"/>
              </w:rPr>
              <w:t>受控文件清单</w:t>
            </w:r>
            <w:r>
              <w:rPr>
                <w:rFonts w:hint="eastAsia" w:ascii="宋体" w:hAnsi="宋体" w:eastAsia="宋体" w:cs="宋体"/>
                <w:sz w:val="21"/>
                <w:szCs w:val="21"/>
              </w:rPr>
              <w:t>》，目录上有件号、责任人、文号、文件名、日期及文件页码。</w:t>
            </w:r>
          </w:p>
          <w:p>
            <w:pPr>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cs="宋体"/>
                <w:sz w:val="21"/>
                <w:szCs w:val="21"/>
                <w:lang w:eastAsia="zh-CN"/>
              </w:rPr>
              <w:t>质量手册</w:t>
            </w:r>
            <w:r>
              <w:rPr>
                <w:rFonts w:hint="eastAsia" w:ascii="宋体" w:hAnsi="宋体" w:eastAsia="宋体" w:cs="宋体"/>
                <w:sz w:val="21"/>
                <w:szCs w:val="21"/>
              </w:rPr>
              <w:t>：公司编制了《</w:t>
            </w:r>
            <w:r>
              <w:rPr>
                <w:rFonts w:hint="eastAsia" w:ascii="宋体" w:hAnsi="宋体" w:cs="宋体"/>
                <w:sz w:val="21"/>
                <w:szCs w:val="21"/>
                <w:lang w:eastAsia="zh-CN"/>
              </w:rPr>
              <w:t>记录控制程序</w:t>
            </w:r>
            <w:r>
              <w:rPr>
                <w:rFonts w:hint="eastAsia" w:ascii="宋体" w:hAnsi="宋体" w:eastAsia="宋体" w:cs="宋体"/>
                <w:sz w:val="21"/>
                <w:szCs w:val="21"/>
              </w:rPr>
              <w:t>》，规定了体系文件的编制、审核、批准、受控、使用、报废等要求。查见：程序文件有</w:t>
            </w:r>
            <w:r>
              <w:rPr>
                <w:rFonts w:hint="eastAsia" w:ascii="宋体" w:hAnsi="宋体" w:cs="宋体"/>
                <w:sz w:val="21"/>
                <w:szCs w:val="21"/>
                <w:lang w:val="en-US" w:eastAsia="zh-CN"/>
              </w:rPr>
              <w:t>21</w:t>
            </w:r>
            <w:r>
              <w:rPr>
                <w:rFonts w:hint="eastAsia" w:ascii="宋体" w:hAnsi="宋体" w:eastAsia="宋体" w:cs="宋体"/>
                <w:sz w:val="21"/>
                <w:szCs w:val="21"/>
              </w:rPr>
              <w:t>个，查：《受控文件清单》里面包括：</w:t>
            </w:r>
            <w:r>
              <w:rPr>
                <w:rFonts w:hint="eastAsia" w:ascii="宋体" w:hAnsi="宋体" w:cs="宋体"/>
                <w:sz w:val="21"/>
                <w:szCs w:val="21"/>
                <w:lang w:eastAsia="zh-CN"/>
              </w:rPr>
              <w:t>质量手册</w:t>
            </w:r>
            <w:r>
              <w:rPr>
                <w:rFonts w:hint="eastAsia" w:ascii="宋体" w:hAnsi="宋体" w:eastAsia="宋体" w:cs="宋体"/>
                <w:sz w:val="21"/>
                <w:szCs w:val="21"/>
              </w:rPr>
              <w:t>、程序文件、岗位任职要求、作业文件、管理制度汇编等。</w:t>
            </w:r>
          </w:p>
          <w:p>
            <w:pPr>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查见：《文件发放、回收记录》程序文件、</w:t>
            </w:r>
            <w:r>
              <w:rPr>
                <w:rFonts w:hint="eastAsia" w:ascii="宋体" w:hAnsi="宋体" w:cs="宋体"/>
                <w:sz w:val="21"/>
                <w:szCs w:val="21"/>
                <w:lang w:eastAsia="zh-CN"/>
              </w:rPr>
              <w:t>质量手册</w:t>
            </w:r>
            <w:r>
              <w:rPr>
                <w:rFonts w:hint="eastAsia" w:ascii="宋体" w:hAnsi="宋体" w:eastAsia="宋体" w:cs="宋体"/>
                <w:sz w:val="21"/>
                <w:szCs w:val="21"/>
              </w:rPr>
              <w:t>、管理制度汇编等行了发放；对文件的发放记录内容，有文件编号、分发号，版本，部门签收等内容，暂无回收记录发生。</w:t>
            </w:r>
          </w:p>
          <w:p>
            <w:pPr>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可获得该文件的有效版本：</w:t>
            </w:r>
          </w:p>
          <w:p>
            <w:pPr>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质量手册</w:t>
            </w:r>
            <w:r>
              <w:rPr>
                <w:rFonts w:hint="eastAsia" w:ascii="宋体" w:hAnsi="宋体" w:eastAsia="宋体" w:cs="宋体"/>
                <w:sz w:val="21"/>
                <w:szCs w:val="21"/>
              </w:rPr>
              <w:t>》现行版本为</w:t>
            </w:r>
            <w:r>
              <w:rPr>
                <w:rFonts w:hint="eastAsia" w:ascii="宋体" w:hAnsi="宋体" w:cs="宋体"/>
                <w:sz w:val="21"/>
                <w:szCs w:val="21"/>
                <w:lang w:eastAsia="zh-CN"/>
              </w:rPr>
              <w:t>A/0</w:t>
            </w:r>
            <w:r>
              <w:rPr>
                <w:rFonts w:hint="eastAsia" w:ascii="宋体" w:hAnsi="宋体" w:eastAsia="宋体" w:cs="宋体"/>
                <w:sz w:val="21"/>
                <w:szCs w:val="21"/>
              </w:rPr>
              <w:t>版</w:t>
            </w:r>
          </w:p>
          <w:p>
            <w:pPr>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以上文件字迹清楚，审批齐全，受控标识完整</w:t>
            </w:r>
          </w:p>
          <w:p>
            <w:pPr>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保存完好，易于识别。</w:t>
            </w:r>
          </w:p>
          <w:p>
            <w:pPr>
              <w:snapToGrid w:val="0"/>
              <w:spacing w:line="24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sz w:val="21"/>
                <w:szCs w:val="21"/>
              </w:rPr>
              <w:t>查《</w:t>
            </w:r>
            <w:r>
              <w:rPr>
                <w:rFonts w:hint="eastAsia" w:ascii="宋体" w:hAnsi="宋体" w:eastAsia="宋体" w:cs="宋体"/>
                <w:sz w:val="21"/>
                <w:szCs w:val="21"/>
                <w:lang w:val="en-US" w:eastAsia="zh-CN"/>
              </w:rPr>
              <w:t>适用法律法规</w:t>
            </w:r>
            <w:r>
              <w:rPr>
                <w:rFonts w:hint="eastAsia" w:ascii="宋体" w:hAnsi="宋体" w:eastAsia="宋体" w:cs="宋体"/>
                <w:sz w:val="21"/>
                <w:szCs w:val="21"/>
              </w:rPr>
              <w:t>清单》,里面包括法律法规：中华人民共和国合同法、中华人民共和国劳动法、中华人民共和国安全消</w:t>
            </w:r>
            <w:r>
              <w:rPr>
                <w:rFonts w:hint="eastAsia" w:ascii="宋体" w:hAnsi="宋体" w:eastAsia="宋体" w:cs="宋体"/>
                <w:color w:val="000000" w:themeColor="text1"/>
                <w:sz w:val="21"/>
                <w:szCs w:val="21"/>
              </w:rPr>
              <w:t>防法、中华人民共和国安全生产法等</w:t>
            </w:r>
          </w:p>
          <w:p>
            <w:pPr>
              <w:snapToGrid w:val="0"/>
              <w:spacing w:line="240" w:lineRule="auto"/>
              <w:ind w:firstLine="420" w:firstLineChars="200"/>
              <w:rPr>
                <w:rFonts w:hint="eastAsia" w:ascii="宋体" w:hAnsi="宋体" w:eastAsia="宋体" w:cs="宋体"/>
                <w:color w:val="000000" w:themeColor="text1"/>
                <w:sz w:val="21"/>
                <w:szCs w:val="21"/>
                <w:highlight w:val="none"/>
                <w:shd w:val="clear" w:color="auto" w:fill="FFFFFF"/>
              </w:rPr>
            </w:pPr>
            <w:r>
              <w:rPr>
                <w:rFonts w:hint="eastAsia" w:ascii="宋体" w:hAnsi="宋体" w:eastAsia="宋体" w:cs="宋体"/>
                <w:color w:val="000000" w:themeColor="text1"/>
                <w:sz w:val="21"/>
                <w:szCs w:val="21"/>
              </w:rPr>
              <w:t>执行标准包括：GB/T1804-2000</w:t>
            </w:r>
            <w:r>
              <w:rPr>
                <w:rFonts w:hint="eastAsia" w:ascii="宋体" w:hAnsi="宋体" w:cs="宋体"/>
                <w:color w:val="000000" w:themeColor="text1"/>
                <w:sz w:val="21"/>
                <w:szCs w:val="21"/>
                <w:shd w:val="clear" w:color="auto" w:fill="FFFFFF"/>
              </w:rPr>
              <w:t>《一般公差、未注公差的线性和角尺寸的公差值》、GB/T1184-1996《形状和位置公差 未注公差值》</w:t>
            </w:r>
            <w:r>
              <w:rPr>
                <w:rFonts w:hint="eastAsia" w:ascii="宋体" w:hAnsi="宋体" w:cs="宋体"/>
                <w:color w:val="000000" w:themeColor="text1"/>
                <w:sz w:val="21"/>
                <w:szCs w:val="21"/>
                <w:shd w:val="clear" w:color="auto" w:fill="FFFFFF"/>
                <w:lang w:eastAsia="zh-CN"/>
              </w:rPr>
              <w:t>、GB/T1031-2009《产品几何技术规范（GPS）表面结构 轮廓法 表面粗糙度参数及其数值》、JB/T5000.9-2007《重型机械通用技术条件切削加工件》、GB/T1803-2003《极限与配合尺寸至18mm孔、轴公差带》、GB/T3452.1-2005《液压气动用O形橡胶密封圈第1部分：尺寸系列及公差》</w:t>
            </w:r>
            <w:r>
              <w:rPr>
                <w:rFonts w:hint="eastAsia" w:ascii="宋体" w:hAnsi="宋体" w:eastAsia="宋体" w:cs="宋体"/>
                <w:color w:val="000000" w:themeColor="text1"/>
                <w:sz w:val="21"/>
                <w:szCs w:val="21"/>
              </w:rPr>
              <w:t>等</w:t>
            </w:r>
            <w:r>
              <w:rPr>
                <w:rFonts w:hint="eastAsia" w:ascii="宋体" w:hAnsi="宋体" w:eastAsia="宋体" w:cs="宋体"/>
                <w:color w:val="000000" w:themeColor="text1"/>
                <w:sz w:val="21"/>
                <w:szCs w:val="21"/>
                <w:lang w:eastAsia="zh-CN"/>
              </w:rPr>
              <w:t>标准及客户技术要求。</w:t>
            </w:r>
          </w:p>
          <w:p>
            <w:pPr>
              <w:spacing w:line="240" w:lineRule="auto"/>
              <w:jc w:val="left"/>
              <w:rPr>
                <w:rFonts w:hint="eastAsia" w:ascii="Times New Roman" w:hAnsi="Times New Roman" w:eastAsia="宋体" w:cs="Times New Roman"/>
                <w:kern w:val="2"/>
                <w:sz w:val="21"/>
                <w:lang w:val="en-US" w:eastAsia="zh-CN" w:bidi="ar-SA"/>
              </w:rPr>
            </w:pPr>
            <w:r>
              <w:rPr>
                <w:rFonts w:hint="eastAsia" w:ascii="宋体" w:hAnsi="宋体" w:eastAsia="宋体" w:cs="宋体"/>
                <w:color w:val="000000"/>
                <w:sz w:val="21"/>
                <w:szCs w:val="21"/>
                <w:highlight w:val="none"/>
                <w:shd w:val="clear" w:color="auto" w:fill="FFFFFF"/>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rPr>
              <w:t>《质量记录清单》，规定了保存期以及保存的部门。有《文件发放、回收登记表》、《</w:t>
            </w:r>
            <w:r>
              <w:rPr>
                <w:rFonts w:hint="eastAsia" w:ascii="宋体" w:hAnsi="宋体" w:cs="宋体"/>
                <w:sz w:val="21"/>
                <w:szCs w:val="21"/>
                <w:highlight w:val="none"/>
                <w:lang w:eastAsia="zh-CN"/>
              </w:rPr>
              <w:t>合同评审表</w:t>
            </w:r>
            <w:r>
              <w:rPr>
                <w:rFonts w:hint="eastAsia" w:ascii="宋体" w:hAnsi="宋体" w:cs="宋体"/>
                <w:sz w:val="21"/>
                <w:szCs w:val="21"/>
                <w:highlight w:val="none"/>
              </w:rPr>
              <w:t>》、《</w:t>
            </w:r>
            <w:r>
              <w:rPr>
                <w:rFonts w:hint="eastAsia" w:ascii="宋体" w:hAnsi="宋体" w:cs="宋体"/>
                <w:sz w:val="21"/>
                <w:szCs w:val="21"/>
                <w:highlight w:val="none"/>
                <w:lang w:eastAsia="zh-CN"/>
              </w:rPr>
              <w:t>合格供应商评价表</w:t>
            </w:r>
            <w:r>
              <w:rPr>
                <w:rFonts w:hint="eastAsia" w:ascii="宋体" w:hAnsi="宋体" w:cs="宋体"/>
                <w:sz w:val="21"/>
                <w:szCs w:val="21"/>
                <w:highlight w:val="none"/>
              </w:rPr>
              <w:t>》、《员工培训记录》等。规定了保存部门和保存期限，根据情况相关</w:t>
            </w:r>
            <w:r>
              <w:rPr>
                <w:rFonts w:hint="eastAsia" w:ascii="宋体" w:hAnsi="宋体" w:cs="宋体"/>
                <w:sz w:val="21"/>
                <w:szCs w:val="21"/>
                <w:highlight w:val="none"/>
                <w:lang w:eastAsia="zh-CN"/>
              </w:rPr>
              <w:t>生产</w:t>
            </w:r>
            <w:r>
              <w:rPr>
                <w:rFonts w:hint="eastAsia" w:ascii="宋体" w:hAnsi="宋体" w:cs="宋体"/>
                <w:sz w:val="21"/>
                <w:szCs w:val="21"/>
                <w:highlight w:val="none"/>
              </w:rPr>
              <w:t>记录保存期限分为：3年。</w:t>
            </w:r>
          </w:p>
        </w:tc>
        <w:tc>
          <w:tcPr>
            <w:tcW w:w="1585" w:type="dxa"/>
          </w:tcPr>
          <w:p>
            <w:pPr>
              <w:spacing w:line="240" w:lineRule="auto"/>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240" w:lineRule="auto"/>
              <w:rPr>
                <w:rFonts w:ascii="宋体" w:hAnsi="宋体" w:cs="宋体"/>
                <w:bCs/>
                <w:color w:val="000000"/>
                <w:szCs w:val="24"/>
              </w:rPr>
            </w:pPr>
            <w:r>
              <w:rPr>
                <w:rFonts w:hint="eastAsia" w:ascii="宋体" w:hAnsi="宋体" w:cs="宋体"/>
                <w:bCs/>
                <w:color w:val="000000"/>
                <w:szCs w:val="24"/>
              </w:rPr>
              <w:t>分析和评价</w:t>
            </w:r>
          </w:p>
          <w:p>
            <w:pPr>
              <w:spacing w:line="240" w:lineRule="auto"/>
              <w:rPr>
                <w:rFonts w:hint="default" w:ascii="宋体" w:hAnsi="宋体" w:eastAsia="宋体"/>
                <w:b/>
                <w:szCs w:val="21"/>
                <w:lang w:val="en-US" w:eastAsia="zh-CN"/>
              </w:rPr>
            </w:pPr>
          </w:p>
        </w:tc>
        <w:tc>
          <w:tcPr>
            <w:tcW w:w="960" w:type="dxa"/>
            <w:vAlign w:val="top"/>
          </w:tcPr>
          <w:p>
            <w:pPr>
              <w:spacing w:line="240" w:lineRule="auto"/>
              <w:rPr>
                <w:rFonts w:hint="eastAsia" w:ascii="宋体" w:hAnsi="宋体" w:cs="宋体"/>
                <w:b/>
                <w:szCs w:val="21"/>
              </w:rPr>
            </w:pPr>
            <w:r>
              <w:rPr>
                <w:rFonts w:hint="eastAsia"/>
                <w:b/>
              </w:rPr>
              <w:t>9.1.3</w:t>
            </w:r>
          </w:p>
        </w:tc>
        <w:tc>
          <w:tcPr>
            <w:tcW w:w="10004" w:type="dxa"/>
            <w:vAlign w:val="top"/>
          </w:tcPr>
          <w:p>
            <w:pPr>
              <w:spacing w:line="240" w:lineRule="auto"/>
              <w:ind w:firstLine="420" w:firstLineChars="200"/>
              <w:rPr>
                <w:rFonts w:hint="eastAsia"/>
              </w:rPr>
            </w:pPr>
            <w:r>
              <w:rPr>
                <w:rFonts w:hint="eastAsia"/>
              </w:rPr>
              <w:t>1.</w:t>
            </w:r>
            <w:r>
              <w:rPr>
                <w:rFonts w:hint="eastAsia"/>
                <w:lang w:eastAsia="zh-CN"/>
              </w:rPr>
              <w:t>质量手册</w:t>
            </w:r>
            <w:r>
              <w:rPr>
                <w:rFonts w:hint="eastAsia"/>
              </w:rPr>
              <w:t xml:space="preserve">及相关文件中对收集产品、过程、体系数据的范围、类型、统计方法进行了规定。 </w:t>
            </w:r>
          </w:p>
          <w:p>
            <w:pPr>
              <w:spacing w:line="240" w:lineRule="auto"/>
              <w:ind w:firstLine="420" w:firstLineChars="200"/>
              <w:rPr>
                <w:rFonts w:hint="eastAsia"/>
                <w:lang w:eastAsia="zh-CN"/>
              </w:rPr>
            </w:pPr>
            <w:r>
              <w:rPr>
                <w:rFonts w:hint="eastAsia"/>
              </w:rPr>
              <w:t>2.查顾客满意度调查表：公司20</w:t>
            </w:r>
            <w:r>
              <w:rPr>
                <w:rFonts w:hint="eastAsia"/>
                <w:lang w:val="en-US" w:eastAsia="zh-CN"/>
              </w:rPr>
              <w:t>21</w:t>
            </w:r>
            <w:r>
              <w:rPr>
                <w:rFonts w:hint="eastAsia"/>
              </w:rPr>
              <w:t>年</w:t>
            </w:r>
            <w:r>
              <w:rPr>
                <w:rFonts w:hint="eastAsia"/>
                <w:lang w:val="en-US" w:eastAsia="zh-CN"/>
              </w:rPr>
              <w:t>9</w:t>
            </w:r>
            <w:r>
              <w:rPr>
                <w:rFonts w:hint="eastAsia"/>
              </w:rPr>
              <w:t>月以问卷形式对顾客进行了满意度调查，共计发放</w:t>
            </w:r>
            <w:r>
              <w:rPr>
                <w:rFonts w:hint="eastAsia"/>
                <w:lang w:val="en-US" w:eastAsia="zh-CN"/>
              </w:rPr>
              <w:t>2</w:t>
            </w:r>
            <w:r>
              <w:rPr>
                <w:rFonts w:hint="eastAsia"/>
              </w:rPr>
              <w:t>份，回收</w:t>
            </w:r>
            <w:r>
              <w:rPr>
                <w:rFonts w:hint="eastAsia"/>
                <w:lang w:val="en-US" w:eastAsia="zh-CN"/>
              </w:rPr>
              <w:t>2</w:t>
            </w:r>
            <w:r>
              <w:rPr>
                <w:rFonts w:hint="eastAsia"/>
              </w:rPr>
              <w:t>份。对公司的服务、质量、交付</w:t>
            </w:r>
            <w:r>
              <w:rPr>
                <w:rFonts w:hint="eastAsia"/>
                <w:lang w:eastAsia="zh-CN"/>
              </w:rPr>
              <w:t>、价格</w:t>
            </w:r>
            <w:r>
              <w:rPr>
                <w:rFonts w:hint="eastAsia"/>
              </w:rPr>
              <w:t>等项进行打分。查《顾客满意程度调查表》对满意度进行了统计；通过统计顾客满意度为</w:t>
            </w:r>
            <w:r>
              <w:rPr>
                <w:rFonts w:hint="eastAsia"/>
                <w:lang w:val="en-US" w:eastAsia="zh-CN"/>
              </w:rPr>
              <w:t>98%</w:t>
            </w:r>
            <w:r>
              <w:rPr>
                <w:rFonts w:hint="eastAsia"/>
              </w:rPr>
              <w:t>。</w:t>
            </w:r>
          </w:p>
          <w:p>
            <w:pPr>
              <w:spacing w:line="240" w:lineRule="auto"/>
              <w:ind w:firstLine="420" w:firstLineChars="200"/>
              <w:rPr>
                <w:rFonts w:hint="eastAsia"/>
              </w:rPr>
            </w:pPr>
            <w:r>
              <w:rPr>
                <w:rFonts w:hint="eastAsia"/>
                <w:lang w:val="en-US" w:eastAsia="zh-CN"/>
              </w:rPr>
              <w:t>3</w:t>
            </w:r>
            <w:r>
              <w:rPr>
                <w:rFonts w:hint="eastAsia"/>
              </w:rPr>
              <w:t>.查质量目标统计等记录，公司</w:t>
            </w:r>
            <w:r>
              <w:rPr>
                <w:rFonts w:hint="eastAsia"/>
                <w:lang w:eastAsia="zh-CN"/>
              </w:rPr>
              <w:t>2021年6月至2021年10月</w:t>
            </w:r>
            <w:r>
              <w:rPr>
                <w:rFonts w:hint="eastAsia"/>
              </w:rPr>
              <w:t>数据统计的结果为：</w:t>
            </w:r>
          </w:p>
          <w:p>
            <w:pPr>
              <w:spacing w:line="240" w:lineRule="auto"/>
              <w:rPr>
                <w:rFonts w:hint="default"/>
                <w:lang w:val="en-US" w:eastAsia="zh-CN"/>
              </w:rPr>
            </w:pPr>
            <w:r>
              <w:rPr>
                <w:rFonts w:hint="eastAsia"/>
                <w:lang w:eastAsia="zh-CN"/>
              </w:rPr>
              <w:t xml:space="preserve">一次交验合格率≥95% </w:t>
            </w:r>
            <w:r>
              <w:rPr>
                <w:rFonts w:hint="eastAsia"/>
                <w:lang w:val="en-US" w:eastAsia="zh-CN"/>
              </w:rPr>
              <w:t xml:space="preserve">          实测：99.7% </w:t>
            </w:r>
          </w:p>
          <w:p>
            <w:pPr>
              <w:spacing w:line="240" w:lineRule="auto"/>
              <w:rPr>
                <w:rFonts w:hint="default"/>
                <w:lang w:val="en-US" w:eastAsia="zh-CN"/>
              </w:rPr>
            </w:pPr>
            <w:r>
              <w:rPr>
                <w:rFonts w:hint="eastAsia"/>
                <w:lang w:eastAsia="zh-CN"/>
              </w:rPr>
              <w:t xml:space="preserve">供方评审率达到100% </w:t>
            </w:r>
            <w:r>
              <w:rPr>
                <w:rFonts w:hint="eastAsia"/>
                <w:lang w:val="en-US" w:eastAsia="zh-CN"/>
              </w:rPr>
              <w:t xml:space="preserve">          实测：100% </w:t>
            </w:r>
          </w:p>
          <w:p>
            <w:pPr>
              <w:spacing w:line="240" w:lineRule="auto"/>
              <w:rPr>
                <w:rFonts w:hint="default"/>
                <w:lang w:val="en-US" w:eastAsia="zh-CN"/>
              </w:rPr>
            </w:pPr>
            <w:r>
              <w:rPr>
                <w:rFonts w:hint="eastAsia"/>
                <w:lang w:eastAsia="zh-CN"/>
              </w:rPr>
              <w:t>顾客满意度≥95%</w:t>
            </w:r>
            <w:r>
              <w:rPr>
                <w:rFonts w:hint="eastAsia"/>
                <w:lang w:val="en-US" w:eastAsia="zh-CN"/>
              </w:rPr>
              <w:t xml:space="preserve">              实测：98%</w:t>
            </w:r>
          </w:p>
          <w:p>
            <w:pPr>
              <w:spacing w:line="240" w:lineRule="auto"/>
              <w:rPr>
                <w:rFonts w:hint="eastAsia"/>
              </w:rPr>
            </w:pPr>
            <w:r>
              <w:rPr>
                <w:rFonts w:hint="eastAsia"/>
              </w:rPr>
              <w:t xml:space="preserve"> 。。。。。。</w:t>
            </w:r>
          </w:p>
          <w:p>
            <w:pPr>
              <w:spacing w:line="240" w:lineRule="auto"/>
              <w:ind w:firstLine="420" w:firstLineChars="200"/>
            </w:pPr>
            <w:r>
              <w:rPr>
                <w:rFonts w:hint="eastAsia"/>
                <w:lang w:val="en-US" w:eastAsia="zh-CN"/>
              </w:rPr>
              <w:t>4</w:t>
            </w:r>
            <w:r>
              <w:rPr>
                <w:rFonts w:hint="eastAsia"/>
              </w:rPr>
              <w:t>.查《管理评审资料》对过程和产品的特性及趋势、供方、顾客满意、产品的符合性进行了分析，均较满意。</w:t>
            </w:r>
          </w:p>
          <w:p>
            <w:pPr>
              <w:spacing w:line="240" w:lineRule="auto"/>
              <w:ind w:firstLine="420" w:firstLineChars="200"/>
              <w:rPr>
                <w:rFonts w:hint="default"/>
                <w:lang w:val="en-US" w:eastAsia="zh-CN"/>
              </w:rPr>
            </w:pPr>
            <w:r>
              <w:rPr>
                <w:rFonts w:hint="eastAsia" w:ascii="Times New Roman" w:hAnsi="Times New Roman" w:eastAsia="宋体" w:cs="Times New Roman"/>
                <w:lang w:val="en-US" w:eastAsia="zh-CN"/>
              </w:rPr>
              <w:t>根据组织提供的相关文件资料，数据分析深度不够，缺乏实质性的支持性数据文件，现场已经口头提出。</w:t>
            </w:r>
          </w:p>
        </w:tc>
        <w:tc>
          <w:tcPr>
            <w:tcW w:w="1585" w:type="dxa"/>
            <w:vAlign w:val="top"/>
          </w:tcPr>
          <w:p>
            <w:pPr>
              <w:spacing w:line="240" w:lineRule="auto"/>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240" w:lineRule="auto"/>
              <w:rPr>
                <w:rFonts w:ascii="宋体" w:hAnsi="宋体" w:cs="宋体"/>
                <w:color w:val="000000"/>
                <w:szCs w:val="21"/>
              </w:rPr>
            </w:pPr>
            <w:r>
              <w:rPr>
                <w:rFonts w:hint="eastAsia" w:ascii="宋体" w:hAnsi="宋体" w:cs="宋体"/>
                <w:color w:val="000000"/>
                <w:szCs w:val="21"/>
              </w:rPr>
              <w:t>内部审核</w:t>
            </w:r>
          </w:p>
          <w:p>
            <w:pPr>
              <w:adjustRightInd w:val="0"/>
              <w:snapToGrid w:val="0"/>
              <w:spacing w:line="240" w:lineRule="auto"/>
              <w:rPr>
                <w:rFonts w:ascii="宋体" w:hAnsi="宋体"/>
                <w:b/>
                <w:szCs w:val="21"/>
              </w:rPr>
            </w:pPr>
          </w:p>
        </w:tc>
        <w:tc>
          <w:tcPr>
            <w:tcW w:w="960" w:type="dxa"/>
            <w:vAlign w:val="top"/>
          </w:tcPr>
          <w:p>
            <w:pPr>
              <w:spacing w:line="240" w:lineRule="auto"/>
              <w:rPr>
                <w:rFonts w:hint="eastAsia" w:ascii="宋体" w:hAnsi="宋体" w:cs="宋体"/>
                <w:b/>
                <w:szCs w:val="21"/>
              </w:rPr>
            </w:pPr>
            <w:r>
              <w:rPr>
                <w:rFonts w:hint="eastAsia"/>
                <w:b/>
                <w:szCs w:val="21"/>
              </w:rPr>
              <w:t>9.2</w:t>
            </w:r>
          </w:p>
        </w:tc>
        <w:tc>
          <w:tcPr>
            <w:tcW w:w="10004" w:type="dxa"/>
            <w:vAlign w:val="top"/>
          </w:tcPr>
          <w:p>
            <w:pPr>
              <w:spacing w:line="24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编制有《</w:t>
            </w:r>
            <w:r>
              <w:rPr>
                <w:rFonts w:hint="eastAsia" w:ascii="宋体" w:hAnsi="宋体" w:cs="宋体"/>
                <w:color w:val="000000"/>
                <w:szCs w:val="21"/>
                <w:highlight w:val="none"/>
                <w:lang w:eastAsia="zh-CN"/>
              </w:rPr>
              <w:t>内部审核控制程序</w:t>
            </w:r>
            <w:r>
              <w:rPr>
                <w:rFonts w:hint="eastAsia" w:ascii="宋体" w:hAnsi="宋体" w:cs="宋体"/>
                <w:color w:val="000000"/>
                <w:szCs w:val="21"/>
                <w:highlight w:val="none"/>
              </w:rPr>
              <w:t>》，制度中规定公司确定质量管理体系覆盖的每年（12个月）至少接受一次涉及所有条款活动的内部审核。</w:t>
            </w:r>
          </w:p>
          <w:p>
            <w:pPr>
              <w:spacing w:line="24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提供有年度内部审核计划包括审核目的、范围、依据、频次、审核方式、审核日程安排。</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本次审核时间：</w:t>
            </w:r>
            <w:r>
              <w:rPr>
                <w:rFonts w:hint="eastAsia" w:ascii="宋体" w:hAnsi="宋体" w:cs="宋体"/>
                <w:color w:val="000000"/>
                <w:sz w:val="21"/>
                <w:szCs w:val="21"/>
                <w:highlight w:val="none"/>
                <w:lang w:eastAsia="zh-CN"/>
              </w:rPr>
              <w:t>2021年9月15日</w:t>
            </w:r>
            <w:r>
              <w:rPr>
                <w:rFonts w:hint="eastAsia" w:ascii="宋体" w:hAnsi="宋体" w:cs="宋体"/>
                <w:color w:val="000000"/>
                <w:szCs w:val="21"/>
                <w:highlight w:val="none"/>
              </w:rPr>
              <w:t xml:space="preserve"> </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范围：公司质量体系覆盖的各部门、所有过程。</w:t>
            </w:r>
          </w:p>
          <w:p>
            <w:pPr>
              <w:spacing w:line="240" w:lineRule="auto"/>
              <w:ind w:firstLine="420" w:firstLineChars="200"/>
              <w:rPr>
                <w:rFonts w:hint="eastAsia" w:ascii="宋体" w:hAnsi="宋体" w:cs="宋体"/>
                <w:color w:val="000000"/>
                <w:szCs w:val="24"/>
                <w:highlight w:val="none"/>
              </w:rPr>
            </w:pPr>
            <w:r>
              <w:rPr>
                <w:rFonts w:hint="eastAsia" w:ascii="宋体" w:hAnsi="宋体" w:cs="宋体"/>
                <w:color w:val="000000"/>
                <w:szCs w:val="21"/>
                <w:highlight w:val="none"/>
              </w:rPr>
              <w:t>审核审核组组长：</w:t>
            </w:r>
            <w:r>
              <w:rPr>
                <w:rFonts w:hint="eastAsia" w:ascii="宋体" w:hAnsi="宋体" w:cs="宋体"/>
                <w:color w:val="000000"/>
                <w:szCs w:val="21"/>
                <w:highlight w:val="none"/>
                <w:lang w:eastAsia="zh-CN"/>
              </w:rPr>
              <w:t>组长：白淙文、</w:t>
            </w:r>
            <w:r>
              <w:rPr>
                <w:rFonts w:hint="eastAsia" w:ascii="宋体" w:hAnsi="宋体" w:cs="宋体"/>
                <w:color w:val="000000"/>
                <w:szCs w:val="24"/>
                <w:highlight w:val="none"/>
                <w:lang w:eastAsia="zh-CN"/>
              </w:rPr>
              <w:t>组员：</w:t>
            </w:r>
            <w:r>
              <w:rPr>
                <w:rFonts w:hint="eastAsia" w:ascii="宋体" w:hAnsi="宋体" w:cs="宋体"/>
                <w:color w:val="000000"/>
                <w:szCs w:val="21"/>
                <w:highlight w:val="none"/>
                <w:lang w:eastAsia="zh-CN"/>
              </w:rPr>
              <w:t>刘纪明</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查公司内审员经培训、内审员授权书，内审员基本能满足内审的能力要求；</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查</w:t>
            </w:r>
            <w:r>
              <w:rPr>
                <w:rFonts w:hint="eastAsia" w:ascii="宋体" w:hAnsi="宋体" w:cs="宋体"/>
                <w:color w:val="000000"/>
                <w:sz w:val="21"/>
                <w:szCs w:val="21"/>
                <w:highlight w:val="none"/>
              </w:rPr>
              <w:t>《管理层审核检查表》</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《行政审核检查表》、《</w:t>
            </w:r>
            <w:r>
              <w:rPr>
                <w:rFonts w:hint="eastAsia" w:ascii="宋体" w:hAnsi="宋体" w:cs="宋体"/>
                <w:color w:val="000000"/>
                <w:sz w:val="21"/>
                <w:szCs w:val="21"/>
                <w:highlight w:val="none"/>
                <w:lang w:eastAsia="zh-CN"/>
              </w:rPr>
              <w:t>销售部</w:t>
            </w:r>
            <w:r>
              <w:rPr>
                <w:rFonts w:hint="eastAsia" w:ascii="宋体" w:hAnsi="宋体" w:cs="宋体"/>
                <w:color w:val="000000"/>
                <w:sz w:val="21"/>
                <w:szCs w:val="21"/>
                <w:highlight w:val="none"/>
              </w:rPr>
              <w:t>审核检查表》</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《生产部审核检查表》</w:t>
            </w:r>
            <w:r>
              <w:rPr>
                <w:rFonts w:hint="eastAsia" w:ascii="宋体" w:hAnsi="宋体" w:cs="宋体"/>
                <w:color w:val="000000"/>
                <w:szCs w:val="21"/>
                <w:highlight w:val="none"/>
                <w:lang w:eastAsia="zh-CN"/>
              </w:rPr>
              <w:t>等</w:t>
            </w:r>
            <w:r>
              <w:rPr>
                <w:rFonts w:hint="eastAsia" w:ascii="宋体" w:hAnsi="宋体" w:cs="宋体"/>
                <w:color w:val="000000"/>
                <w:szCs w:val="21"/>
                <w:highlight w:val="none"/>
              </w:rPr>
              <w:t>审核过程及条款基本齐全，未出现审核本部门情况。</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对应有按审核计划实施审核的现场审核检查表，有审核条款、审核项目及审核记录，有基本内容，但记录较为简单。</w:t>
            </w:r>
          </w:p>
          <w:p>
            <w:pPr>
              <w:spacing w:line="24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查，《内部审核报告》，审核结论：公司质量管理体系基本符合</w:t>
            </w:r>
            <w:r>
              <w:rPr>
                <w:rFonts w:hint="eastAsia" w:ascii="宋体" w:hAnsi="宋体" w:cs="宋体"/>
                <w:color w:val="000000"/>
                <w:sz w:val="21"/>
                <w:szCs w:val="21"/>
                <w:highlight w:val="none"/>
                <w:lang w:eastAsia="zh-CN"/>
              </w:rPr>
              <w:t>ISO9001：2015</w:t>
            </w:r>
            <w:r>
              <w:rPr>
                <w:rFonts w:hint="eastAsia" w:ascii="宋体" w:hAnsi="宋体" w:cs="宋体"/>
                <w:color w:val="000000"/>
                <w:sz w:val="21"/>
                <w:szCs w:val="21"/>
                <w:highlight w:val="none"/>
              </w:rPr>
              <w:t>质量管理体系要求，且运行有效。</w:t>
            </w:r>
          </w:p>
          <w:p>
            <w:pPr>
              <w:spacing w:line="24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此次共开据《内审不符合项报告》1份涉及</w:t>
            </w:r>
            <w:r>
              <w:rPr>
                <w:rFonts w:hint="eastAsia" w:ascii="宋体" w:hAnsi="宋体" w:cs="宋体"/>
                <w:color w:val="000000"/>
                <w:sz w:val="21"/>
                <w:szCs w:val="21"/>
                <w:highlight w:val="none"/>
                <w:lang w:val="en-US" w:eastAsia="zh-CN"/>
              </w:rPr>
              <w:t>销售部9.1.2</w:t>
            </w:r>
            <w:r>
              <w:rPr>
                <w:rFonts w:hint="eastAsia" w:ascii="宋体" w:hAnsi="宋体" w:cs="宋体"/>
                <w:color w:val="000000"/>
                <w:sz w:val="21"/>
                <w:szCs w:val="21"/>
                <w:highlight w:val="none"/>
              </w:rPr>
              <w:t>条款</w:t>
            </w:r>
            <w:r>
              <w:rPr>
                <w:rFonts w:hint="eastAsia" w:ascii="宋体" w:hAnsi="宋体" w:cs="宋体"/>
                <w:color w:val="000000"/>
                <w:sz w:val="21"/>
                <w:szCs w:val="21"/>
                <w:highlight w:val="none"/>
                <w:lang w:eastAsia="zh-CN"/>
              </w:rPr>
              <w:t>。不符合事实描述为“销售部2021年度未进行客户满意度调查”</w:t>
            </w:r>
            <w:r>
              <w:rPr>
                <w:rFonts w:hint="eastAsia" w:ascii="宋体" w:hAnsi="宋体" w:cs="宋体"/>
                <w:color w:val="000000"/>
                <w:sz w:val="21"/>
                <w:szCs w:val="21"/>
                <w:highlight w:val="none"/>
              </w:rPr>
              <w:t>，查不符合报告，对不符合项进行了分析，并制定了纠正措施，进行了验证，不符合纠正措施已经关闭。</w:t>
            </w:r>
          </w:p>
          <w:p>
            <w:pPr>
              <w:spacing w:line="24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提供有《内部审核报告》查，审核结论：体系运行符合自身的质量管理体系的要求、质量管理体系的要求、质量管理体系的运行得到了有效的实施。</w:t>
            </w:r>
          </w:p>
          <w:p>
            <w:pPr>
              <w:spacing w:line="24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通过内部审核，公司质量管理体系的建立实施是有效的，符合标准要求。</w:t>
            </w:r>
          </w:p>
          <w:p>
            <w:pPr>
              <w:spacing w:line="240" w:lineRule="auto"/>
              <w:ind w:firstLine="420" w:firstLineChars="200"/>
              <w:rPr>
                <w:rFonts w:hint="eastAsia" w:ascii="宋体" w:hAnsi="宋体" w:eastAsia="宋体" w:cs="宋体"/>
                <w:color w:val="000000"/>
                <w:spacing w:val="-4"/>
                <w:szCs w:val="21"/>
                <w:highlight w:val="green"/>
                <w:lang w:eastAsia="zh-CN"/>
              </w:rPr>
            </w:pPr>
            <w:r>
              <w:rPr>
                <w:rFonts w:hint="eastAsia" w:ascii="宋体" w:hAnsi="宋体" w:cs="宋体"/>
                <w:color w:val="000000"/>
                <w:sz w:val="21"/>
                <w:szCs w:val="21"/>
                <w:highlight w:val="none"/>
              </w:rPr>
              <w:t>公司内审基本符合要求。</w:t>
            </w:r>
          </w:p>
        </w:tc>
        <w:tc>
          <w:tcPr>
            <w:tcW w:w="1585" w:type="dxa"/>
            <w:vAlign w:val="top"/>
          </w:tcPr>
          <w:p>
            <w:pPr>
              <w:spacing w:line="240" w:lineRule="auto"/>
              <w:rPr>
                <w:rFonts w:hint="eastAsia"/>
                <w:lang w:eastAsia="zh-CN"/>
              </w:rPr>
            </w:pPr>
            <w:r>
              <w:rPr>
                <w:rFonts w:hint="eastAsia"/>
                <w:lang w:eastAsia="zh-CN"/>
              </w:rPr>
              <w:t>符合</w:t>
            </w:r>
          </w:p>
        </w:tc>
      </w:tr>
    </w:tbl>
    <w:p>
      <w:pPr>
        <w:spacing w:line="240" w:lineRule="auto"/>
        <w:jc w:val="both"/>
        <w:rPr>
          <w:rFonts w:hint="eastAsia" w:ascii="隶书" w:hAnsi="宋体" w:eastAsia="隶书"/>
          <w:bCs/>
          <w:color w:val="000000"/>
          <w:sz w:val="36"/>
          <w:szCs w:val="36"/>
        </w:rPr>
      </w:pPr>
    </w:p>
    <w:p>
      <w:pPr>
        <w:spacing w:line="240" w:lineRule="auto"/>
        <w:jc w:val="both"/>
        <w:rPr>
          <w:rFonts w:hint="eastAsia" w:ascii="隶书" w:hAnsi="宋体" w:eastAsia="隶书"/>
          <w:bCs/>
          <w:color w:val="000000"/>
          <w:sz w:val="36"/>
          <w:szCs w:val="36"/>
        </w:rPr>
      </w:pPr>
    </w:p>
    <w:p>
      <w:pPr>
        <w:spacing w:line="240" w:lineRule="auto"/>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240" w:lineRule="auto"/>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pPr>
            <w:r>
              <w:rPr>
                <w:rFonts w:hint="eastAsia"/>
              </w:rPr>
              <w:t>说明：不符合标注N</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305" w:type="dxa"/>
            <w:vAlign w:val="center"/>
          </w:tcPr>
          <w:p>
            <w:pPr>
              <w:spacing w:line="240" w:lineRule="auto"/>
              <w:rPr>
                <w:rFonts w:hint="eastAsia" w:eastAsia="宋体"/>
                <w:sz w:val="24"/>
                <w:szCs w:val="24"/>
                <w:lang w:eastAsia="zh-CN"/>
              </w:rPr>
            </w:pPr>
            <w:r>
              <w:rPr>
                <w:rFonts w:hint="eastAsia"/>
                <w:sz w:val="24"/>
                <w:szCs w:val="24"/>
              </w:rPr>
              <w:t>受审核部门：</w:t>
            </w:r>
            <w:r>
              <w:rPr>
                <w:rFonts w:hint="eastAsia"/>
                <w:sz w:val="24"/>
                <w:szCs w:val="24"/>
                <w:lang w:eastAsia="zh-CN"/>
              </w:rPr>
              <w:t>销售部</w:t>
            </w:r>
            <w:r>
              <w:rPr>
                <w:rFonts w:hint="eastAsia"/>
                <w:sz w:val="24"/>
                <w:szCs w:val="24"/>
              </w:rPr>
              <w:t xml:space="preserve">   主管领导</w:t>
            </w:r>
            <w:r>
              <w:rPr>
                <w:rFonts w:hint="eastAsia"/>
                <w:sz w:val="24"/>
                <w:szCs w:val="24"/>
                <w:lang w:eastAsia="zh-CN"/>
              </w:rPr>
              <w:t>：</w:t>
            </w:r>
            <w:r>
              <w:rPr>
                <w:rFonts w:hint="eastAsia"/>
                <w:sz w:val="24"/>
                <w:szCs w:val="24"/>
                <w:lang w:val="en-US" w:eastAsia="zh-CN"/>
              </w:rPr>
              <w:t xml:space="preserve">白旭东  </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白旭东</w:t>
            </w:r>
          </w:p>
        </w:tc>
        <w:tc>
          <w:tcPr>
            <w:tcW w:w="1284"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305" w:type="dxa"/>
            <w:vAlign w:val="center"/>
          </w:tcPr>
          <w:p>
            <w:pPr>
              <w:spacing w:before="120" w:line="240" w:lineRule="auto"/>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2021.11.13</w:t>
            </w:r>
          </w:p>
        </w:tc>
        <w:tc>
          <w:tcPr>
            <w:tcW w:w="1284"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305" w:type="dxa"/>
            <w:vAlign w:val="center"/>
          </w:tcPr>
          <w:p>
            <w:pPr>
              <w:spacing w:line="240" w:lineRule="auto"/>
              <w:rPr>
                <w:sz w:val="24"/>
                <w:szCs w:val="24"/>
              </w:rPr>
            </w:pPr>
            <w:r>
              <w:rPr>
                <w:rFonts w:hint="eastAsia"/>
                <w:sz w:val="24"/>
                <w:szCs w:val="24"/>
              </w:rPr>
              <w:t>审核条款：</w:t>
            </w:r>
            <w:r>
              <w:rPr>
                <w:rFonts w:hint="eastAsia" w:ascii="宋体" w:hAnsi="宋体" w:cs="新宋体"/>
                <w:color w:val="auto"/>
                <w:sz w:val="21"/>
                <w:szCs w:val="21"/>
              </w:rPr>
              <w:t>5.3组织的角色、职责和权限；6.2质量目标及其实现的策划；8.2产品和服务的要求； 8.4外部提供过程、产品和服务的控制；9.1.2顾客满意</w:t>
            </w:r>
          </w:p>
        </w:tc>
        <w:tc>
          <w:tcPr>
            <w:tcW w:w="1284"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spacing w:line="24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目标及其实现的策划</w:t>
            </w:r>
          </w:p>
          <w:p>
            <w:pPr>
              <w:spacing w:line="240" w:lineRule="auto"/>
              <w:rPr>
                <w:rFonts w:ascii="宋体" w:hAnsi="宋体" w:cs="宋体"/>
                <w:color w:val="000000"/>
                <w:spacing w:val="-4"/>
                <w:szCs w:val="21"/>
              </w:rPr>
            </w:pPr>
          </w:p>
          <w:p>
            <w:pPr>
              <w:adjustRightInd w:val="0"/>
              <w:snapToGrid w:val="0"/>
              <w:spacing w:line="240" w:lineRule="auto"/>
              <w:jc w:val="center"/>
              <w:rPr>
                <w:rFonts w:ascii="宋体" w:hAnsi="宋体" w:cs="新宋体"/>
                <w:szCs w:val="21"/>
              </w:rPr>
            </w:pPr>
          </w:p>
        </w:tc>
        <w:tc>
          <w:tcPr>
            <w:tcW w:w="960" w:type="dxa"/>
          </w:tcPr>
          <w:p>
            <w:pPr>
              <w:spacing w:line="240" w:lineRule="auto"/>
              <w:rPr>
                <w:rFonts w:ascii="宋体" w:hAnsi="宋体" w:cs="新宋体"/>
                <w:szCs w:val="21"/>
              </w:rPr>
            </w:pPr>
            <w:r>
              <w:rPr>
                <w:rFonts w:hint="eastAsia" w:ascii="宋体" w:hAnsi="宋体" w:cs="宋体"/>
                <w:b/>
                <w:szCs w:val="21"/>
              </w:rPr>
              <w:t>5.3</w:t>
            </w:r>
          </w:p>
        </w:tc>
        <w:tc>
          <w:tcPr>
            <w:tcW w:w="10305" w:type="dxa"/>
          </w:tcPr>
          <w:p>
            <w:pPr>
              <w:spacing w:line="240" w:lineRule="auto"/>
              <w:ind w:firstLine="420" w:firstLineChars="200"/>
              <w:rPr>
                <w:rFonts w:ascii="宋体" w:hAnsi="宋体"/>
                <w:color w:val="1F497D" w:themeColor="text2"/>
                <w:szCs w:val="21"/>
              </w:rPr>
            </w:pPr>
            <w:r>
              <w:rPr>
                <w:rFonts w:hint="eastAsia" w:ascii="宋体" w:hAnsi="宋体"/>
                <w:szCs w:val="21"/>
              </w:rPr>
              <w:t>查《</w:t>
            </w:r>
            <w:r>
              <w:rPr>
                <w:rFonts w:hint="eastAsia" w:ascii="宋体" w:hAnsi="宋体"/>
                <w:szCs w:val="21"/>
                <w:lang w:eastAsia="zh-CN"/>
              </w:rPr>
              <w:t>员工入职要求及岗位职责</w:t>
            </w:r>
            <w:r>
              <w:rPr>
                <w:rFonts w:hint="eastAsia" w:ascii="宋体" w:hAnsi="宋体"/>
                <w:szCs w:val="21"/>
              </w:rPr>
              <w:t>》，已经明确了</w:t>
            </w:r>
            <w:r>
              <w:rPr>
                <w:rFonts w:hint="eastAsia" w:ascii="宋体" w:hAnsi="宋体"/>
                <w:szCs w:val="21"/>
                <w:lang w:eastAsia="zh-CN"/>
              </w:rPr>
              <w:t>销售部</w:t>
            </w:r>
            <w:r>
              <w:rPr>
                <w:rFonts w:hint="eastAsia" w:ascii="宋体" w:hAnsi="宋体"/>
                <w:szCs w:val="21"/>
              </w:rPr>
              <w:t>的岗位职责，具体为：</w:t>
            </w:r>
          </w:p>
          <w:p>
            <w:pPr>
              <w:spacing w:line="240" w:lineRule="auto"/>
              <w:ind w:firstLine="105" w:firstLineChars="50"/>
              <w:rPr>
                <w:rFonts w:ascii="宋体" w:hAnsi="宋体"/>
                <w:szCs w:val="21"/>
              </w:rPr>
            </w:pPr>
            <w:r>
              <w:rPr>
                <w:rFonts w:hint="eastAsia" w:ascii="宋体" w:hAnsi="宋体"/>
                <w:szCs w:val="21"/>
              </w:rPr>
              <w:t>主要职责如下：</w:t>
            </w:r>
          </w:p>
          <w:p>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  负责产品的交付</w:t>
            </w:r>
            <w:r>
              <w:rPr>
                <w:rFonts w:hint="eastAsia" w:ascii="宋体" w:hAnsi="宋体" w:cs="宋体"/>
                <w:color w:val="000000"/>
                <w:sz w:val="21"/>
                <w:szCs w:val="21"/>
                <w:lang w:eastAsia="zh-CN"/>
              </w:rPr>
              <w:t>，合同的签订及评审</w:t>
            </w:r>
            <w:r>
              <w:rPr>
                <w:rFonts w:hint="eastAsia" w:ascii="宋体" w:hAnsi="宋体" w:eastAsia="宋体" w:cs="宋体"/>
                <w:color w:val="000000"/>
                <w:sz w:val="21"/>
                <w:szCs w:val="21"/>
              </w:rPr>
              <w:t>；</w:t>
            </w:r>
          </w:p>
          <w:p>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负责市场调研工作和收集有关信息传达到本公司内各部门；</w:t>
            </w:r>
          </w:p>
          <w:p>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负责组织公司各职能部门对合同进行评审；</w:t>
            </w:r>
          </w:p>
          <w:p>
            <w:pPr>
              <w:pStyle w:val="2"/>
              <w:rPr>
                <w:rFonts w:hint="eastAsia" w:eastAsia="宋体"/>
                <w:lang w:val="en-US" w:eastAsia="zh-CN"/>
              </w:rPr>
            </w:pPr>
            <w:r>
              <w:rPr>
                <w:rFonts w:hint="eastAsia" w:ascii="宋体" w:hAnsi="宋体" w:eastAsia="宋体" w:cs="宋体"/>
                <w:color w:val="000000"/>
                <w:sz w:val="21"/>
                <w:szCs w:val="21"/>
                <w:lang w:val="en-US" w:eastAsia="zh-CN"/>
              </w:rPr>
              <w:t>4） 负责公司供方评审及原辅件的采购等工作；</w:t>
            </w:r>
          </w:p>
          <w:p>
            <w:pPr>
              <w:widowControl/>
              <w:spacing w:line="240" w:lineRule="auto"/>
              <w:jc w:val="left"/>
              <w:rPr>
                <w:rFonts w:hint="default" w:ascii="宋体" w:hAnsi="宋体" w:eastAsia="宋体"/>
                <w:szCs w:val="21"/>
                <w:lang w:val="en-US" w:eastAsia="zh-CN"/>
              </w:rPr>
            </w:pPr>
            <w:r>
              <w:rPr>
                <w:rFonts w:hint="eastAsia" w:ascii="宋体" w:hAnsi="宋体"/>
                <w:szCs w:val="21"/>
                <w:lang w:val="en-US" w:eastAsia="zh-CN"/>
              </w:rPr>
              <w:t>......</w:t>
            </w:r>
          </w:p>
          <w:p>
            <w:pPr>
              <w:widowControl/>
              <w:spacing w:line="240" w:lineRule="auto"/>
              <w:jc w:val="left"/>
              <w:rPr>
                <w:rFonts w:ascii="宋体" w:hAnsi="宋体" w:cs="宋体"/>
                <w:szCs w:val="21"/>
              </w:rPr>
            </w:pPr>
            <w:r>
              <w:rPr>
                <w:rFonts w:hint="eastAsia" w:ascii="宋体" w:hAnsi="宋体"/>
                <w:szCs w:val="21"/>
              </w:rPr>
              <w:t>部门负责人熟悉本部门职责。</w:t>
            </w:r>
          </w:p>
        </w:tc>
        <w:tc>
          <w:tcPr>
            <w:tcW w:w="1284" w:type="dxa"/>
          </w:tcPr>
          <w:p>
            <w:pPr>
              <w:spacing w:line="240" w:lineRule="auto"/>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24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目标及其实现的策划</w:t>
            </w:r>
          </w:p>
          <w:p>
            <w:pPr>
              <w:spacing w:line="240" w:lineRule="auto"/>
              <w:rPr>
                <w:rFonts w:ascii="宋体" w:hAnsi="宋体"/>
                <w:b/>
                <w:szCs w:val="21"/>
              </w:rPr>
            </w:pPr>
          </w:p>
        </w:tc>
        <w:tc>
          <w:tcPr>
            <w:tcW w:w="960" w:type="dxa"/>
          </w:tcPr>
          <w:p>
            <w:pPr>
              <w:spacing w:line="240" w:lineRule="auto"/>
              <w:rPr>
                <w:rFonts w:ascii="宋体" w:hAnsi="宋体" w:cs="新宋体"/>
                <w:szCs w:val="21"/>
              </w:rPr>
            </w:pPr>
            <w:r>
              <w:rPr>
                <w:rFonts w:hint="eastAsia" w:ascii="宋体" w:hAnsi="宋体" w:cs="宋体"/>
                <w:b/>
                <w:szCs w:val="21"/>
              </w:rPr>
              <w:t>6.2</w:t>
            </w:r>
          </w:p>
        </w:tc>
        <w:tc>
          <w:tcPr>
            <w:tcW w:w="10305" w:type="dxa"/>
          </w:tcPr>
          <w:p>
            <w:pPr>
              <w:spacing w:line="240" w:lineRule="auto"/>
              <w:rPr>
                <w:rFonts w:hint="eastAsia" w:ascii="宋体" w:hAnsi="宋体" w:cs="宋体"/>
                <w:sz w:val="21"/>
                <w:szCs w:val="21"/>
                <w:lang w:eastAsia="zh-CN"/>
              </w:rPr>
            </w:pPr>
            <w:r>
              <w:rPr>
                <w:rFonts w:hint="eastAsia" w:ascii="宋体" w:hAnsi="宋体" w:cs="宋体"/>
                <w:sz w:val="21"/>
                <w:szCs w:val="21"/>
                <w:lang w:eastAsia="zh-CN"/>
              </w:rPr>
              <w:t>销售部</w:t>
            </w:r>
            <w:r>
              <w:rPr>
                <w:rFonts w:hint="eastAsia" w:ascii="宋体" w:hAnsi="宋体" w:cs="宋体"/>
                <w:sz w:val="21"/>
                <w:szCs w:val="21"/>
              </w:rPr>
              <w:t>负责</w:t>
            </w:r>
            <w:r>
              <w:rPr>
                <w:rFonts w:hint="eastAsia" w:ascii="宋体" w:hAnsi="宋体" w:cs="宋体"/>
                <w:sz w:val="21"/>
                <w:szCs w:val="21"/>
                <w:lang w:eastAsia="zh-CN"/>
              </w:rPr>
              <w:t>人：</w:t>
            </w:r>
            <w:r>
              <w:rPr>
                <w:rFonts w:hint="eastAsia" w:ascii="宋体" w:hAnsi="宋体" w:cs="宋体"/>
                <w:sz w:val="21"/>
                <w:szCs w:val="21"/>
                <w:lang w:val="en-US" w:eastAsia="zh-CN"/>
              </w:rPr>
              <w:t>白旭东</w:t>
            </w:r>
          </w:p>
          <w:p>
            <w:pPr>
              <w:spacing w:line="240" w:lineRule="auto"/>
              <w:rPr>
                <w:rFonts w:hint="eastAsia" w:ascii="宋体" w:hAnsi="宋体" w:cs="宋体"/>
                <w:sz w:val="21"/>
                <w:szCs w:val="21"/>
              </w:rPr>
            </w:pPr>
            <w:r>
              <w:rPr>
                <w:rFonts w:hint="eastAsia" w:ascii="宋体" w:hAnsi="宋体" w:cs="宋体"/>
                <w:sz w:val="21"/>
                <w:szCs w:val="21"/>
              </w:rPr>
              <w:t xml:space="preserve">查《部门质量目标测量报告》 </w:t>
            </w:r>
          </w:p>
          <w:p>
            <w:pPr>
              <w:spacing w:line="240" w:lineRule="auto"/>
              <w:rPr>
                <w:rFonts w:hint="eastAsia" w:ascii="宋体" w:hAnsi="宋体" w:eastAsia="宋体" w:cs="宋体"/>
                <w:sz w:val="21"/>
                <w:szCs w:val="21"/>
                <w:lang w:eastAsia="zh-CN"/>
              </w:rPr>
            </w:pPr>
            <w:r>
              <w:rPr>
                <w:rFonts w:hint="eastAsia" w:ascii="宋体" w:hAnsi="宋体" w:cs="宋体"/>
                <w:sz w:val="21"/>
                <w:szCs w:val="21"/>
              </w:rPr>
              <w:t>测量时间：</w:t>
            </w:r>
            <w:r>
              <w:rPr>
                <w:rFonts w:hint="eastAsia" w:ascii="宋体" w:hAnsi="宋体" w:cs="宋体"/>
                <w:sz w:val="21"/>
                <w:szCs w:val="21"/>
                <w:lang w:eastAsia="zh-CN"/>
              </w:rPr>
              <w:t>2021年6月-2021年10月</w:t>
            </w:r>
          </w:p>
          <w:p>
            <w:pPr>
              <w:spacing w:line="24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顾客满意度≥95%</w:t>
            </w:r>
            <w:r>
              <w:rPr>
                <w:rFonts w:hint="eastAsia" w:ascii="宋体" w:hAnsi="宋体" w:cs="宋体"/>
                <w:sz w:val="21"/>
                <w:szCs w:val="21"/>
                <w:highlight w:val="none"/>
                <w:lang w:val="en-US" w:eastAsia="zh-CN"/>
              </w:rPr>
              <w:t xml:space="preserve">                  实测：98%</w:t>
            </w:r>
          </w:p>
          <w:p>
            <w:pPr>
              <w:spacing w:line="24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 xml:space="preserve">供方评审率达到100% </w:t>
            </w:r>
            <w:r>
              <w:rPr>
                <w:rFonts w:hint="eastAsia" w:ascii="宋体" w:hAnsi="宋体" w:cs="宋体"/>
                <w:sz w:val="21"/>
                <w:szCs w:val="21"/>
                <w:highlight w:val="none"/>
                <w:lang w:val="en-US" w:eastAsia="zh-CN"/>
              </w:rPr>
              <w:t xml:space="preserve">              实测：100% </w:t>
            </w:r>
          </w:p>
          <w:p>
            <w:pPr>
              <w:spacing w:line="24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采购物资一次验收合格率≥95%      实测：100%</w:t>
            </w:r>
          </w:p>
          <w:p>
            <w:pPr>
              <w:spacing w:line="240" w:lineRule="auto"/>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供方评审率达到100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 xml:space="preserve">               实测：</w:t>
            </w:r>
            <w:r>
              <w:rPr>
                <w:rFonts w:hint="default" w:ascii="宋体" w:hAnsi="宋体" w:eastAsia="宋体" w:cs="宋体"/>
                <w:sz w:val="21"/>
                <w:szCs w:val="21"/>
                <w:highlight w:val="none"/>
                <w:lang w:val="en-US" w:eastAsia="zh-CN"/>
              </w:rPr>
              <w:t>100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 xml:space="preserve"> </w:t>
            </w:r>
          </w:p>
          <w:p>
            <w:pPr>
              <w:spacing w:line="240" w:lineRule="auto"/>
              <w:rPr>
                <w:rFonts w:ascii="宋体" w:hAnsi="宋体" w:cs="宋体"/>
                <w:szCs w:val="21"/>
              </w:rPr>
            </w:pPr>
            <w:r>
              <w:rPr>
                <w:rFonts w:hint="eastAsia" w:ascii="宋体" w:hAnsi="宋体" w:cs="宋体"/>
                <w:sz w:val="21"/>
                <w:szCs w:val="21"/>
              </w:rPr>
              <w:t>符合要求</w:t>
            </w:r>
            <w:r>
              <w:rPr>
                <w:rFonts w:hint="eastAsia" w:ascii="宋体" w:hAnsi="宋体" w:cs="宋体"/>
                <w:sz w:val="21"/>
                <w:szCs w:val="21"/>
                <w:lang w:eastAsia="zh-CN"/>
              </w:rPr>
              <w:t>。</w:t>
            </w:r>
            <w:r>
              <w:rPr>
                <w:rFonts w:hint="eastAsia" w:ascii="宋体" w:hAnsi="宋体" w:cs="宋体"/>
                <w:sz w:val="21"/>
                <w:szCs w:val="21"/>
              </w:rPr>
              <w:t>目标量化情况良好。</w:t>
            </w:r>
          </w:p>
        </w:tc>
        <w:tc>
          <w:tcPr>
            <w:tcW w:w="1284" w:type="dxa"/>
          </w:tcPr>
          <w:p>
            <w:pPr>
              <w:spacing w:line="240" w:lineRule="auto"/>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0" w:hRule="atLeast"/>
        </w:trPr>
        <w:tc>
          <w:tcPr>
            <w:tcW w:w="2160" w:type="dxa"/>
            <w:vAlign w:val="top"/>
          </w:tcPr>
          <w:p>
            <w:pPr>
              <w:adjustRightInd w:val="0"/>
              <w:snapToGrid w:val="0"/>
              <w:spacing w:line="240" w:lineRule="auto"/>
              <w:jc w:val="center"/>
              <w:rPr>
                <w:rFonts w:ascii="宋体" w:hAnsi="宋体"/>
                <w:b/>
                <w:color w:val="000000" w:themeColor="text1"/>
                <w:szCs w:val="21"/>
                <w:highlight w:val="none"/>
              </w:rPr>
            </w:pPr>
            <w:r>
              <w:rPr>
                <w:rFonts w:hint="eastAsia" w:ascii="宋体" w:hAnsi="宋体"/>
                <w:b w:val="0"/>
                <w:bCs/>
                <w:color w:val="000000" w:themeColor="text1"/>
                <w:szCs w:val="21"/>
                <w:highlight w:val="none"/>
              </w:rPr>
              <w:t>产品和服务的要求</w:t>
            </w:r>
          </w:p>
        </w:tc>
        <w:tc>
          <w:tcPr>
            <w:tcW w:w="960" w:type="dxa"/>
            <w:vAlign w:val="top"/>
          </w:tcPr>
          <w:p>
            <w:pPr>
              <w:spacing w:line="24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8.2</w:t>
            </w:r>
          </w:p>
        </w:tc>
        <w:tc>
          <w:tcPr>
            <w:tcW w:w="10305" w:type="dxa"/>
            <w:vMerge w:val="restart"/>
            <w:vAlign w:val="top"/>
          </w:tcPr>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组织按</w:t>
            </w:r>
            <w:r>
              <w:rPr>
                <w:rFonts w:hint="eastAsia" w:ascii="宋体" w:hAnsi="宋体" w:cs="宋体"/>
                <w:color w:val="000000"/>
                <w:szCs w:val="21"/>
                <w:lang w:eastAsia="zh-CN"/>
              </w:rPr>
              <w:t>质量手册</w:t>
            </w:r>
            <w:r>
              <w:rPr>
                <w:rFonts w:hint="eastAsia" w:ascii="宋体" w:hAnsi="宋体" w:cs="宋体"/>
                <w:color w:val="000000"/>
                <w:szCs w:val="21"/>
              </w:rPr>
              <w:t>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24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组织编制的</w:t>
            </w:r>
            <w:r>
              <w:rPr>
                <w:rFonts w:hint="eastAsia" w:ascii="宋体" w:hAnsi="宋体" w:cs="宋体"/>
                <w:color w:val="000000" w:themeColor="text1"/>
                <w:szCs w:val="21"/>
                <w:highlight w:val="none"/>
                <w:lang w:eastAsia="zh-CN"/>
              </w:rPr>
              <w:t>质量手册</w:t>
            </w:r>
            <w:r>
              <w:rPr>
                <w:rFonts w:hint="eastAsia" w:ascii="宋体" w:hAnsi="宋体" w:cs="宋体"/>
                <w:color w:val="000000" w:themeColor="text1"/>
                <w:szCs w:val="21"/>
                <w:highlight w:val="none"/>
              </w:rPr>
              <w:t>规定，对市场进行调研，定向顾客提供的产品和服务的要求，确定与服务有关的要求：</w:t>
            </w:r>
          </w:p>
          <w:p>
            <w:pPr>
              <w:spacing w:line="24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顾客有合作意向时，介绍公司产品，了解顾客对产品的要求，并结合标准要求进行确定，且明示在合同或订单上，确定顾客对产品的具体要求。</w:t>
            </w:r>
          </w:p>
          <w:p>
            <w:pPr>
              <w:spacing w:line="24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抽</w:t>
            </w:r>
            <w:r>
              <w:rPr>
                <w:rFonts w:hint="eastAsia" w:ascii="宋体" w:hAnsi="宋体" w:cs="宋体"/>
                <w:color w:val="000000"/>
                <w:sz w:val="21"/>
                <w:szCs w:val="21"/>
                <w:highlight w:val="none"/>
                <w:lang w:eastAsia="zh-CN"/>
              </w:rPr>
              <w:t>加工合同</w:t>
            </w:r>
            <w:r>
              <w:rPr>
                <w:rFonts w:hint="eastAsia" w:ascii="宋体" w:hAnsi="宋体" w:cs="宋体"/>
                <w:color w:val="000000"/>
                <w:sz w:val="21"/>
                <w:szCs w:val="21"/>
                <w:highlight w:val="none"/>
              </w:rPr>
              <w:t>：</w:t>
            </w:r>
          </w:p>
          <w:p>
            <w:pPr>
              <w:numPr>
                <w:ilvl w:val="0"/>
                <w:numId w:val="2"/>
              </w:numPr>
              <w:spacing w:line="240" w:lineRule="auto"/>
              <w:ind w:firstLine="420" w:firstLineChars="200"/>
              <w:rPr>
                <w:rFonts w:hint="default"/>
                <w:highlight w:val="none"/>
                <w:lang w:val="en-US" w:eastAsia="zh-CN"/>
              </w:rPr>
            </w:pPr>
            <w:r>
              <w:rPr>
                <w:rFonts w:hint="eastAsia" w:ascii="宋体" w:hAnsi="宋体" w:cs="宋体"/>
                <w:color w:val="000000"/>
                <w:sz w:val="21"/>
                <w:szCs w:val="21"/>
                <w:highlight w:val="none"/>
              </w:rPr>
              <w:t>顾客：成都高知创机电设备有限责任公司</w:t>
            </w:r>
            <w:r>
              <w:rPr>
                <w:rFonts w:hint="eastAsia" w:ascii="宋体" w:hAnsi="宋体" w:cs="宋体"/>
                <w:color w:val="000000"/>
                <w:sz w:val="21"/>
                <w:szCs w:val="21"/>
                <w:highlight w:val="none"/>
                <w:lang w:val="en-US" w:eastAsia="zh-CN"/>
              </w:rPr>
              <w:t xml:space="preserve">     </w:t>
            </w:r>
          </w:p>
          <w:p>
            <w:pPr>
              <w:spacing w:line="240" w:lineRule="auto"/>
              <w:ind w:firstLine="420" w:firstLineChars="200"/>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eastAsia="zh-CN"/>
              </w:rPr>
              <w:t>加工产品</w:t>
            </w:r>
            <w:r>
              <w:rPr>
                <w:rFonts w:hint="eastAsia" w:ascii="宋体" w:hAnsi="宋体" w:cs="宋体"/>
                <w:color w:val="000000"/>
                <w:sz w:val="21"/>
                <w:szCs w:val="21"/>
                <w:highlight w:val="none"/>
              </w:rPr>
              <w:t>：腔体装配等</w:t>
            </w:r>
            <w:r>
              <w:rPr>
                <w:rFonts w:hint="eastAsia" w:ascii="宋体" w:hAnsi="宋体" w:cs="宋体"/>
                <w:color w:val="000000"/>
                <w:sz w:val="21"/>
                <w:szCs w:val="21"/>
                <w:highlight w:val="none"/>
                <w:lang w:val="en-US" w:eastAsia="zh-CN"/>
              </w:rPr>
              <w:t xml:space="preserve">    签订日期：2021.10.8</w:t>
            </w:r>
          </w:p>
          <w:p>
            <w:pPr>
              <w:pStyle w:val="11"/>
              <w:spacing w:line="24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合同明确了产品名称、规格、产品价格、质量要求、验收交付、违约</w:t>
            </w:r>
            <w:r>
              <w:rPr>
                <w:rFonts w:hint="eastAsia" w:ascii="宋体" w:hAnsi="宋体" w:cs="宋体"/>
                <w:color w:val="000000"/>
                <w:sz w:val="21"/>
                <w:szCs w:val="21"/>
                <w:highlight w:val="none"/>
                <w:lang w:eastAsia="zh-CN"/>
              </w:rPr>
              <w:t>、售后服务</w:t>
            </w:r>
            <w:r>
              <w:rPr>
                <w:rFonts w:hint="eastAsia" w:ascii="宋体" w:hAnsi="宋体" w:cs="宋体"/>
                <w:color w:val="000000"/>
                <w:sz w:val="21"/>
                <w:szCs w:val="21"/>
                <w:highlight w:val="none"/>
              </w:rPr>
              <w:t>等。</w:t>
            </w:r>
          </w:p>
          <w:p>
            <w:pPr>
              <w:numPr>
                <w:ilvl w:val="0"/>
                <w:numId w:val="0"/>
              </w:numPr>
              <w:spacing w:line="240" w:lineRule="auto"/>
              <w:rPr>
                <w:rFonts w:hint="eastAsia" w:ascii="宋体" w:hAnsi="宋体" w:cs="宋体"/>
                <w:color w:val="000000"/>
                <w:sz w:val="21"/>
                <w:szCs w:val="21"/>
                <w:highlight w:val="green"/>
              </w:rPr>
            </w:pPr>
          </w:p>
          <w:p>
            <w:pPr>
              <w:numPr>
                <w:ilvl w:val="0"/>
                <w:numId w:val="2"/>
              </w:numPr>
              <w:spacing w:line="240" w:lineRule="auto"/>
              <w:ind w:firstLine="420" w:firstLineChars="200"/>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 xml:space="preserve">顾客：成都瀚江新材料科技股份有限公司    </w:t>
            </w:r>
          </w:p>
          <w:p>
            <w:pPr>
              <w:numPr>
                <w:ilvl w:val="0"/>
                <w:numId w:val="0"/>
              </w:numPr>
              <w:spacing w:line="240" w:lineRule="auto"/>
              <w:ind w:firstLine="420" w:firstLineChars="200"/>
              <w:rPr>
                <w:rFonts w:hint="eastAsia" w:ascii="宋体" w:cs="宋体"/>
                <w:color w:val="000000" w:themeColor="text1"/>
                <w:szCs w:val="21"/>
                <w:lang w:val="en-US" w:eastAsia="zh-CN"/>
              </w:rPr>
            </w:pPr>
            <w:r>
              <w:rPr>
                <w:rFonts w:hint="eastAsia" w:ascii="宋体" w:hAnsi="宋体" w:cs="宋体"/>
                <w:color w:val="000000" w:themeColor="text1"/>
                <w:sz w:val="21"/>
                <w:szCs w:val="21"/>
                <w:highlight w:val="none"/>
                <w:lang w:eastAsia="zh-CN"/>
              </w:rPr>
              <w:t>加工产品</w:t>
            </w: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eastAsia="zh-CN"/>
              </w:rPr>
              <w:t>离心头托盘、人孔</w:t>
            </w:r>
            <w:r>
              <w:rPr>
                <w:rFonts w:hint="eastAsia" w:ascii="宋体" w:hAnsi="宋体" w:cs="宋体"/>
                <w:color w:val="000000" w:themeColor="text1"/>
                <w:sz w:val="21"/>
                <w:szCs w:val="21"/>
                <w:highlight w:val="none"/>
              </w:rPr>
              <w:t>等</w:t>
            </w:r>
            <w:r>
              <w:rPr>
                <w:rFonts w:hint="eastAsia" w:ascii="宋体" w:hAnsi="宋体" w:cs="宋体"/>
                <w:color w:val="000000" w:themeColor="text1"/>
                <w:sz w:val="21"/>
                <w:szCs w:val="21"/>
                <w:highlight w:val="none"/>
                <w:lang w:val="en-US" w:eastAsia="zh-CN"/>
              </w:rPr>
              <w:t xml:space="preserve">    签订日期：2021.9.15</w:t>
            </w:r>
          </w:p>
          <w:p>
            <w:pPr>
              <w:numPr>
                <w:ilvl w:val="0"/>
                <w:numId w:val="0"/>
              </w:numPr>
              <w:spacing w:line="24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合同明确了产品名称、规格、产品价格、质量要求、验收交付、违约、售后服务等。</w:t>
            </w:r>
          </w:p>
          <w:p>
            <w:pPr>
              <w:numPr>
                <w:ilvl w:val="0"/>
                <w:numId w:val="0"/>
              </w:numPr>
              <w:spacing w:line="240" w:lineRule="auto"/>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w:t>
            </w:r>
          </w:p>
          <w:p>
            <w:pPr>
              <w:numPr>
                <w:ilvl w:val="0"/>
                <w:numId w:val="0"/>
              </w:numPr>
              <w:spacing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基本符合标准要求。</w:t>
            </w:r>
          </w:p>
          <w:p>
            <w:pPr>
              <w:widowControl/>
              <w:spacing w:line="24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为了明确与产品有关的要求，确保公司有能力满足顾客要求；组织编制了《质量手册》规定：在公司向顾客做出提供产品的承诺之前对产品有关要求进行了评审。抽查：《合同评审记录表》</w:t>
            </w:r>
          </w:p>
          <w:p>
            <w:pPr>
              <w:spacing w:line="240" w:lineRule="auto"/>
              <w:ind w:firstLine="420" w:firstLineChars="200"/>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10月8</w:t>
            </w:r>
            <w:r>
              <w:rPr>
                <w:rFonts w:hint="eastAsia" w:ascii="宋体" w:hAnsi="宋体" w:cs="宋体"/>
                <w:color w:val="000000"/>
                <w:sz w:val="21"/>
                <w:szCs w:val="21"/>
                <w:highlight w:val="none"/>
              </w:rPr>
              <w:t>日</w:t>
            </w:r>
            <w:r>
              <w:rPr>
                <w:rFonts w:hint="eastAsia" w:ascii="宋体" w:hAnsi="宋体" w:cs="宋体"/>
                <w:bCs/>
                <w:color w:val="000000" w:themeColor="text1"/>
                <w:szCs w:val="24"/>
                <w:highlight w:val="none"/>
                <w:lang w:eastAsia="zh-CN"/>
              </w:rPr>
              <w:t xml:space="preserve">签订的《加工合同》 </w:t>
            </w:r>
          </w:p>
          <w:p>
            <w:pPr>
              <w:spacing w:line="240" w:lineRule="auto"/>
              <w:ind w:firstLine="420" w:firstLineChars="200"/>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rPr>
              <w:t>顾客：</w:t>
            </w:r>
            <w:r>
              <w:rPr>
                <w:rFonts w:hint="eastAsia" w:ascii="宋体" w:hAnsi="宋体" w:cs="宋体"/>
                <w:color w:val="000000"/>
                <w:sz w:val="21"/>
                <w:szCs w:val="21"/>
                <w:highlight w:val="none"/>
              </w:rPr>
              <w:t>成都高知创机电设备有限责任公司</w:t>
            </w:r>
          </w:p>
          <w:p>
            <w:pPr>
              <w:spacing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bCs/>
                <w:color w:val="000000" w:themeColor="text1"/>
                <w:kern w:val="0"/>
                <w:szCs w:val="24"/>
                <w:highlight w:val="none"/>
                <w:lang w:eastAsia="zh-CN"/>
              </w:rPr>
              <w:t>加工产品</w:t>
            </w:r>
            <w:r>
              <w:rPr>
                <w:rFonts w:hint="eastAsia" w:ascii="宋体" w:hAnsi="宋体" w:cs="宋体"/>
                <w:bCs/>
                <w:color w:val="000000" w:themeColor="text1"/>
                <w:kern w:val="0"/>
                <w:szCs w:val="24"/>
                <w:highlight w:val="none"/>
              </w:rPr>
              <w:t>：</w:t>
            </w:r>
            <w:r>
              <w:rPr>
                <w:rFonts w:hint="eastAsia" w:ascii="宋体" w:hAnsi="宋体" w:cs="宋体"/>
                <w:color w:val="000000"/>
                <w:sz w:val="21"/>
                <w:szCs w:val="21"/>
                <w:highlight w:val="none"/>
              </w:rPr>
              <w:t>腔体装配等</w:t>
            </w:r>
          </w:p>
          <w:p>
            <w:pPr>
              <w:widowControl/>
              <w:spacing w:line="240" w:lineRule="auto"/>
              <w:ind w:firstLine="420" w:firstLineChars="20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 xml:space="preserve">评审内容：顾客对产品明示与潜在的要求；公司能力是否满足客户要求；合同的签订是否符合国家的法律法规；公司现有设备是否满足客户要求等。 </w:t>
            </w:r>
          </w:p>
          <w:p>
            <w:pPr>
              <w:widowControl/>
              <w:spacing w:line="240" w:lineRule="auto"/>
              <w:ind w:firstLine="315" w:firstLineChars="150"/>
              <w:jc w:val="left"/>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评审人：刘纪明、白旭东、白淙文</w:t>
            </w:r>
          </w:p>
          <w:p>
            <w:pPr>
              <w:widowControl/>
              <w:spacing w:line="240" w:lineRule="auto"/>
              <w:ind w:firstLine="315" w:firstLineChars="150"/>
              <w:jc w:val="left"/>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评审结论：同意签订该合同。</w:t>
            </w:r>
            <w:r>
              <w:rPr>
                <w:rFonts w:hint="eastAsia" w:ascii="宋体" w:hAnsi="宋体" w:cs="宋体"/>
                <w:bCs/>
                <w:color w:val="000000" w:themeColor="text1"/>
                <w:szCs w:val="24"/>
                <w:highlight w:val="none"/>
                <w:lang w:val="en-US" w:eastAsia="zh-CN"/>
              </w:rPr>
              <w:t xml:space="preserve"> </w:t>
            </w:r>
          </w:p>
          <w:p>
            <w:pPr>
              <w:widowControl/>
              <w:spacing w:line="240" w:lineRule="auto"/>
              <w:ind w:firstLine="315" w:firstLineChars="150"/>
              <w:jc w:val="left"/>
              <w:rPr>
                <w:rFonts w:hint="eastAsia" w:ascii="宋体" w:hAnsi="宋体" w:cs="宋体"/>
                <w:color w:val="000000"/>
                <w:sz w:val="21"/>
                <w:szCs w:val="21"/>
                <w:highlight w:val="none"/>
              </w:rPr>
            </w:pPr>
            <w:r>
              <w:rPr>
                <w:rFonts w:hint="eastAsia" w:ascii="宋体" w:hAnsi="宋体" w:cs="宋体"/>
                <w:bCs/>
                <w:color w:val="000000" w:themeColor="text1"/>
                <w:szCs w:val="24"/>
                <w:highlight w:val="none"/>
                <w:lang w:eastAsia="zh-CN"/>
              </w:rPr>
              <w:t xml:space="preserve">批准：白旭东 </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9月30</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val="en-US" w:eastAsia="zh-CN"/>
              </w:rPr>
              <w:t>(合同签订前）</w:t>
            </w:r>
          </w:p>
          <w:p>
            <w:pPr>
              <w:numPr>
                <w:ilvl w:val="0"/>
                <w:numId w:val="0"/>
              </w:numPr>
              <w:spacing w:line="240" w:lineRule="auto"/>
              <w:ind w:firstLine="420" w:firstLineChars="200"/>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w:t>
            </w:r>
            <w:r>
              <w:rPr>
                <w:rFonts w:hint="eastAsia" w:ascii="宋体" w:hAnsi="宋体" w:cs="宋体"/>
                <w:color w:val="000000"/>
                <w:sz w:val="21"/>
                <w:szCs w:val="21"/>
                <w:highlight w:val="none"/>
                <w:lang w:val="en-US" w:eastAsia="zh-CN"/>
              </w:rPr>
              <w:t>2021年9月15日</w:t>
            </w:r>
            <w:r>
              <w:rPr>
                <w:rFonts w:hint="eastAsia" w:ascii="宋体" w:hAnsi="宋体" w:cs="宋体"/>
                <w:bCs/>
                <w:color w:val="000000" w:themeColor="text1"/>
                <w:szCs w:val="24"/>
                <w:highlight w:val="none"/>
                <w:lang w:eastAsia="zh-CN"/>
              </w:rPr>
              <w:t xml:space="preserve">签订的《加工合同》 </w:t>
            </w:r>
          </w:p>
          <w:p>
            <w:pPr>
              <w:numPr>
                <w:ilvl w:val="0"/>
                <w:numId w:val="0"/>
              </w:numPr>
              <w:spacing w:line="24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rPr>
              <w:t>顾客：成都瀚江新材料科技股份有限公司</w:t>
            </w:r>
          </w:p>
          <w:p>
            <w:pPr>
              <w:numPr>
                <w:ilvl w:val="0"/>
                <w:numId w:val="0"/>
              </w:numPr>
              <w:spacing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bCs/>
                <w:color w:val="000000" w:themeColor="text1"/>
                <w:kern w:val="0"/>
                <w:szCs w:val="24"/>
                <w:highlight w:val="none"/>
                <w:lang w:eastAsia="zh-CN"/>
              </w:rPr>
              <w:t>加工产品</w:t>
            </w:r>
            <w:r>
              <w:rPr>
                <w:rFonts w:hint="eastAsia" w:ascii="宋体" w:hAnsi="宋体" w:cs="宋体"/>
                <w:bCs/>
                <w:color w:val="000000" w:themeColor="text1"/>
                <w:kern w:val="0"/>
                <w:szCs w:val="24"/>
                <w:highlight w:val="none"/>
              </w:rPr>
              <w:t>：离心头托盘、人孔等</w:t>
            </w:r>
          </w:p>
          <w:p>
            <w:pPr>
              <w:widowControl/>
              <w:spacing w:line="240" w:lineRule="auto"/>
              <w:ind w:firstLine="420" w:firstLineChars="20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 xml:space="preserve">评审内容：顾客对产品明示与潜在的要求；公司能力是否满足客户要求；合同的签订是否符合国家的法律法规；公司现有设备是否满足客户要求等。 </w:t>
            </w:r>
          </w:p>
          <w:p>
            <w:pPr>
              <w:widowControl/>
              <w:spacing w:line="24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评审人：刘纪明、白旭东、白淙文</w:t>
            </w:r>
          </w:p>
          <w:p>
            <w:pPr>
              <w:widowControl/>
              <w:spacing w:line="240" w:lineRule="auto"/>
              <w:ind w:firstLine="315" w:firstLineChars="150"/>
              <w:jc w:val="left"/>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评审结论：同意签订该合同。</w:t>
            </w:r>
            <w:r>
              <w:rPr>
                <w:rFonts w:hint="eastAsia" w:ascii="宋体" w:hAnsi="宋体" w:cs="宋体"/>
                <w:bCs/>
                <w:color w:val="000000" w:themeColor="text1"/>
                <w:szCs w:val="24"/>
                <w:highlight w:val="none"/>
                <w:lang w:val="en-US" w:eastAsia="zh-CN"/>
              </w:rPr>
              <w:t xml:space="preserve"> </w:t>
            </w:r>
          </w:p>
          <w:p>
            <w:pPr>
              <w:widowControl/>
              <w:spacing w:line="240" w:lineRule="auto"/>
              <w:ind w:firstLine="315" w:firstLineChars="150"/>
              <w:jc w:val="left"/>
              <w:rPr>
                <w:rFonts w:hint="eastAsia" w:ascii="宋体" w:hAnsi="宋体" w:cs="宋体"/>
                <w:color w:val="000000"/>
                <w:sz w:val="21"/>
                <w:szCs w:val="21"/>
                <w:highlight w:val="none"/>
                <w:lang w:val="en-US" w:eastAsia="zh-CN"/>
              </w:rPr>
            </w:pPr>
            <w:r>
              <w:rPr>
                <w:rFonts w:hint="eastAsia" w:ascii="宋体" w:hAnsi="宋体" w:cs="宋体"/>
                <w:bCs/>
                <w:color w:val="000000" w:themeColor="text1"/>
                <w:szCs w:val="24"/>
                <w:highlight w:val="none"/>
                <w:lang w:eastAsia="zh-CN"/>
              </w:rPr>
              <w:t xml:space="preserve">批准：白旭东 </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09月10</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val="en-US" w:eastAsia="zh-CN"/>
              </w:rPr>
              <w:t>(合同签订前）</w:t>
            </w:r>
          </w:p>
          <w:p>
            <w:pPr>
              <w:numPr>
                <w:ilvl w:val="0"/>
                <w:numId w:val="0"/>
              </w:numPr>
              <w:spacing w:line="24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p>
          <w:p>
            <w:pPr>
              <w:widowControl/>
              <w:spacing w:line="24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查见其他合同均按要求在签订前进行了评审。</w:t>
            </w:r>
          </w:p>
          <w:p>
            <w:pPr>
              <w:widowControl/>
              <w:spacing w:line="24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合同评审</w:t>
            </w:r>
            <w:r>
              <w:rPr>
                <w:rFonts w:hint="eastAsia" w:ascii="宋体" w:hAnsi="宋体" w:cs="宋体"/>
                <w:bCs/>
                <w:color w:val="000000" w:themeColor="text1"/>
                <w:szCs w:val="24"/>
                <w:highlight w:val="none"/>
                <w:lang w:eastAsia="zh-CN"/>
              </w:rPr>
              <w:t>基本满足要求</w:t>
            </w:r>
          </w:p>
          <w:p>
            <w:pPr>
              <w:spacing w:line="240" w:lineRule="auto"/>
              <w:ind w:firstLine="420" w:firstLineChars="200"/>
              <w:rPr>
                <w:rFonts w:hint="eastAsia" w:ascii="宋体" w:hAnsi="宋体" w:cs="宋体"/>
                <w:sz w:val="21"/>
                <w:szCs w:val="21"/>
                <w:highlight w:val="green"/>
              </w:rPr>
            </w:pPr>
            <w:r>
              <w:rPr>
                <w:rFonts w:hint="eastAsia" w:ascii="宋体" w:hAnsi="宋体" w:cs="宋体"/>
                <w:color w:val="000000"/>
                <w:szCs w:val="21"/>
                <w:highlight w:val="none"/>
              </w:rPr>
              <w:t>负责人讲：</w:t>
            </w:r>
            <w:r>
              <w:rPr>
                <w:rFonts w:hint="eastAsia" w:ascii="宋体" w:hAnsi="宋体" w:cs="宋体"/>
                <w:color w:val="000000"/>
                <w:szCs w:val="21"/>
                <w:highlight w:val="none"/>
                <w:lang w:val="en-US" w:eastAsia="zh-CN"/>
              </w:rPr>
              <w:t>体系运行</w:t>
            </w:r>
            <w:r>
              <w:rPr>
                <w:rFonts w:hint="eastAsia" w:ascii="宋体" w:hAnsi="宋体" w:cs="宋体"/>
                <w:color w:val="000000"/>
                <w:szCs w:val="21"/>
                <w:highlight w:val="none"/>
              </w:rPr>
              <w:t>至今，没有发生合同更改的情况，如果需要更改，需对更改内容重新评审。并将变化的要求及时通知有关人员。</w:t>
            </w:r>
          </w:p>
        </w:tc>
        <w:tc>
          <w:tcPr>
            <w:tcW w:w="1284" w:type="dxa"/>
            <w:vMerge w:val="restart"/>
            <w:vAlign w:val="top"/>
          </w:tcPr>
          <w:p>
            <w:pPr>
              <w:spacing w:line="240" w:lineRule="auto"/>
              <w:rPr>
                <w:rFonts w:hint="eastAsia"/>
                <w:lang w:eastAsia="zh-CN"/>
              </w:rPr>
            </w:pPr>
            <w:r>
              <w:rPr>
                <w:rFonts w:hint="eastAsia"/>
                <w:lang w:eastAsia="zh-CN"/>
              </w:rPr>
              <w:t>符合</w:t>
            </w:r>
          </w:p>
          <w:p>
            <w:pPr>
              <w:spacing w:line="240" w:lineRule="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2160" w:type="dxa"/>
            <w:vAlign w:val="top"/>
          </w:tcPr>
          <w:p>
            <w:pPr>
              <w:adjustRightInd w:val="0"/>
              <w:snapToGrid w:val="0"/>
              <w:spacing w:line="240" w:lineRule="auto"/>
              <w:jc w:val="center"/>
              <w:rPr>
                <w:rFonts w:ascii="宋体" w:hAnsi="宋体"/>
                <w:b/>
                <w:szCs w:val="21"/>
              </w:rPr>
            </w:pPr>
            <w:r>
              <w:rPr>
                <w:rFonts w:hint="eastAsia" w:ascii="宋体" w:hAnsi="宋体" w:cs="宋体"/>
                <w:szCs w:val="21"/>
              </w:rPr>
              <w:t xml:space="preserve"> </w:t>
            </w:r>
          </w:p>
        </w:tc>
        <w:tc>
          <w:tcPr>
            <w:tcW w:w="960" w:type="dxa"/>
            <w:vAlign w:val="top"/>
          </w:tcPr>
          <w:p>
            <w:pPr>
              <w:spacing w:line="240" w:lineRule="auto"/>
              <w:rPr>
                <w:rFonts w:hint="eastAsia" w:ascii="宋体" w:hAnsi="宋体" w:cs="宋体"/>
                <w:b/>
                <w:szCs w:val="21"/>
              </w:rPr>
            </w:pPr>
          </w:p>
        </w:tc>
        <w:tc>
          <w:tcPr>
            <w:tcW w:w="10305" w:type="dxa"/>
            <w:vMerge w:val="continue"/>
            <w:vAlign w:val="top"/>
          </w:tcPr>
          <w:p>
            <w:pPr>
              <w:widowControl/>
              <w:spacing w:line="240" w:lineRule="auto"/>
              <w:ind w:firstLine="315" w:firstLineChars="150"/>
              <w:jc w:val="left"/>
              <w:rPr>
                <w:rFonts w:hint="eastAsia" w:ascii="宋体" w:hAnsi="宋体" w:cs="宋体"/>
                <w:color w:val="FF0000"/>
                <w:sz w:val="21"/>
                <w:szCs w:val="21"/>
                <w:highlight w:val="green"/>
              </w:rPr>
            </w:pPr>
          </w:p>
        </w:tc>
        <w:tc>
          <w:tcPr>
            <w:tcW w:w="1284" w:type="dxa"/>
            <w:vMerge w:val="continue"/>
            <w:vAlign w:val="top"/>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360" w:lineRule="auto"/>
              <w:rPr>
                <w:rFonts w:ascii="宋体" w:hAnsi="宋体" w:cs="宋体"/>
                <w:szCs w:val="21"/>
              </w:rPr>
            </w:pPr>
            <w:r>
              <w:rPr>
                <w:rFonts w:hint="eastAsia" w:ascii="宋体" w:hAnsi="宋体" w:cs="宋体"/>
                <w:color w:val="auto"/>
                <w:szCs w:val="21"/>
                <w:highlight w:val="none"/>
              </w:rPr>
              <w:t>外部提供过程、产品和服务的控制</w:t>
            </w:r>
          </w:p>
        </w:tc>
        <w:tc>
          <w:tcPr>
            <w:tcW w:w="960" w:type="dxa"/>
            <w:vAlign w:val="top"/>
          </w:tcPr>
          <w:p>
            <w:pPr>
              <w:rPr>
                <w:rFonts w:hint="eastAsia" w:ascii="宋体" w:hAnsi="宋体" w:cs="宋体"/>
                <w:b/>
                <w:szCs w:val="21"/>
              </w:rPr>
            </w:pPr>
            <w:r>
              <w:rPr>
                <w:rFonts w:hint="eastAsia" w:ascii="宋体" w:hAnsi="宋体" w:cs="宋体"/>
                <w:b/>
                <w:color w:val="auto"/>
                <w:szCs w:val="21"/>
                <w:highlight w:val="none"/>
              </w:rPr>
              <w:t>8.4</w:t>
            </w:r>
          </w:p>
        </w:tc>
        <w:tc>
          <w:tcPr>
            <w:tcW w:w="10305" w:type="dxa"/>
            <w:vAlign w:val="top"/>
          </w:tcPr>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公司编制了质量手册8.4条款及《供方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 xml:space="preserve">    负责</w:t>
            </w:r>
            <w:r>
              <w:rPr>
                <w:rFonts w:hint="eastAsia" w:ascii="宋体" w:hAnsi="宋体" w:cs="宋体"/>
                <w:color w:val="auto"/>
                <w:szCs w:val="21"/>
                <w:highlight w:val="none"/>
                <w:lang w:val="en-US" w:eastAsia="zh-CN"/>
              </w:rPr>
              <w:t>人讲，采购部建立合格供方名录，核定《供方调查评定表》后，编制《合格供方名录》存档。采购人员应该具备相应能力。采购人员应从《合格供方名录》中选择供方。</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查《合格供方名单》：公司目前钢材主要以加工方来料为主、部分自行采购，目前供应商主要为3家，如下：</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1、四川富千润商贸有限公司；                          供应：工字钢等；</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2、雅凯（成都）特种合金加工有限公司；                供应：围板、底板等开料（委外）；</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--《供方调查评定表》</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2021年8月供方评价确认：</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雅凯（成都）特种合金加工有限公司 （供应：</w:t>
            </w:r>
            <w:r>
              <w:rPr>
                <w:rFonts w:hint="eastAsia" w:ascii="宋体" w:hAnsi="宋体" w:cs="宋体"/>
                <w:color w:val="auto"/>
                <w:szCs w:val="21"/>
                <w:highlight w:val="none"/>
                <w:lang w:val="en-US" w:eastAsia="zh-CN"/>
              </w:rPr>
              <w:t>围板、底板等开料（委外）</w:t>
            </w:r>
            <w:r>
              <w:rPr>
                <w:rFonts w:hint="eastAsia" w:ascii="宋体" w:hAnsi="宋体" w:cs="宋体"/>
                <w:color w:val="auto"/>
                <w:szCs w:val="21"/>
                <w:lang w:val="en-US" w:eastAsia="zh-CN"/>
              </w:rPr>
              <w:t>）；</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公司组织各部门对该供方的资质、产品质量、价格、送货及时度、服务、交期等进行了评价，有各部门评价人签字。调查评价：合格，同意列入合格供应商  评价人：白旭东、白淙文、刘纪明，2021年8月30日。</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四川富千润商贸有限公司 （供应：工字钢等）；</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公司组织各部门对该供方的资质、产品质量、价格、送货及时度、服务、交期等进行了评价，有各部门评价人签字。调查评价：合格，同意列入合格供应商  评价人：白旭东、白淙文、刘纪明，2021年8月30日。</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查公司采购不合格情况：</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负责人讲2021年5月以来，未出现采购产品有质量不符合的情况。</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公司编制了质量手册8.4条款及《供方控制程序》</w:t>
            </w:r>
            <w:r>
              <w:rPr>
                <w:rFonts w:hint="eastAsia" w:ascii="宋体" w:hAnsi="宋体" w:cs="宋体"/>
                <w:color w:val="auto"/>
                <w:szCs w:val="21"/>
              </w:rPr>
              <w:t>，要求采购的主要材料必须进行检验。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经询问公司采购产品</w:t>
            </w:r>
            <w:r>
              <w:rPr>
                <w:rFonts w:hint="eastAsia" w:ascii="宋体" w:hAnsi="宋体" w:cs="宋体"/>
                <w:color w:val="auto"/>
                <w:szCs w:val="21"/>
                <w:lang w:eastAsia="zh-CN"/>
              </w:rPr>
              <w:t>由供方提供质量说明书，</w:t>
            </w:r>
            <w:r>
              <w:rPr>
                <w:rFonts w:hint="eastAsia" w:ascii="宋体" w:hAnsi="宋体" w:cs="宋体"/>
                <w:color w:val="auto"/>
                <w:szCs w:val="21"/>
              </w:rPr>
              <w:t>公司</w:t>
            </w:r>
            <w:r>
              <w:rPr>
                <w:rFonts w:hint="eastAsia" w:ascii="宋体" w:hAnsi="宋体" w:cs="宋体"/>
                <w:color w:val="auto"/>
                <w:szCs w:val="21"/>
                <w:lang w:eastAsia="zh-CN"/>
              </w:rPr>
              <w:t>只</w:t>
            </w:r>
            <w:r>
              <w:rPr>
                <w:rFonts w:hint="eastAsia" w:ascii="宋体" w:hAnsi="宋体" w:cs="宋体"/>
                <w:color w:val="auto"/>
                <w:szCs w:val="21"/>
              </w:rPr>
              <w:t>对</w:t>
            </w:r>
            <w:r>
              <w:rPr>
                <w:rFonts w:hint="eastAsia" w:ascii="宋体" w:hAnsi="宋体" w:cs="宋体"/>
                <w:color w:val="auto"/>
                <w:szCs w:val="21"/>
                <w:lang w:eastAsia="zh-CN"/>
              </w:rPr>
              <w:t>材质、规格、型号、数量等</w:t>
            </w:r>
            <w:r>
              <w:rPr>
                <w:rFonts w:hint="eastAsia" w:ascii="宋体" w:hAnsi="宋体" w:cs="宋体"/>
                <w:color w:val="auto"/>
                <w:szCs w:val="21"/>
              </w:rPr>
              <w:t>进行验收，根据</w:t>
            </w:r>
            <w:r>
              <w:rPr>
                <w:rFonts w:hint="eastAsia" w:ascii="宋体" w:hAnsi="宋体" w:cs="宋体"/>
                <w:color w:val="auto"/>
                <w:szCs w:val="21"/>
                <w:lang w:eastAsia="zh-CN"/>
              </w:rPr>
              <w:t>质量说明书</w:t>
            </w:r>
            <w:r>
              <w:rPr>
                <w:rFonts w:hint="eastAsia" w:ascii="宋体" w:hAnsi="宋体" w:cs="宋体"/>
                <w:color w:val="auto"/>
                <w:szCs w:val="21"/>
              </w:rPr>
              <w:t>对相关产品的</w:t>
            </w:r>
            <w:r>
              <w:rPr>
                <w:rFonts w:hint="eastAsia" w:ascii="宋体" w:hAnsi="宋体" w:cs="宋体"/>
                <w:color w:val="auto"/>
                <w:szCs w:val="21"/>
                <w:lang w:eastAsia="zh-CN"/>
              </w:rPr>
              <w:t>材质、规格、型号、数量等</w:t>
            </w:r>
            <w:r>
              <w:rPr>
                <w:rFonts w:hint="eastAsia" w:ascii="宋体" w:hAnsi="宋体" w:cs="宋体"/>
                <w:color w:val="auto"/>
                <w:szCs w:val="21"/>
              </w:rPr>
              <w:t>进行检验。抽查验证记录《</w:t>
            </w:r>
            <w:r>
              <w:rPr>
                <w:rFonts w:hint="eastAsia" w:ascii="宋体" w:hAnsi="宋体" w:cs="宋体"/>
                <w:color w:val="auto"/>
                <w:szCs w:val="21"/>
                <w:lang w:eastAsia="zh-CN"/>
              </w:rPr>
              <w:t>原材料检验单</w:t>
            </w:r>
            <w:r>
              <w:rPr>
                <w:rFonts w:hint="eastAsia" w:ascii="宋体" w:hAnsi="宋体" w:cs="宋体"/>
                <w:color w:val="auto"/>
                <w:szCs w:val="21"/>
              </w:rPr>
              <w:t>》</w:t>
            </w:r>
            <w:r>
              <w:rPr>
                <w:rFonts w:hint="eastAsia" w:ascii="宋体" w:hAnsi="宋体" w:cs="宋体"/>
                <w:color w:val="auto"/>
                <w:szCs w:val="21"/>
                <w:lang w:eastAsia="zh-CN"/>
              </w:rPr>
              <w:t>，提供</w:t>
            </w:r>
            <w:r>
              <w:rPr>
                <w:rFonts w:hint="eastAsia" w:ascii="宋体" w:hAnsi="宋体" w:cs="宋体"/>
                <w:color w:val="auto"/>
                <w:szCs w:val="21"/>
                <w:lang w:val="en-US" w:eastAsia="zh-CN"/>
              </w:rPr>
              <w:t>2021年6月-2021年10月对围板、底板等原辅料进行了进货检验记录。见生产部8.6条款原材料检验记录。</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基本符合要求。现场查看其他采购物料均按要求进行验证入库</w:t>
            </w:r>
            <w:r>
              <w:rPr>
                <w:rFonts w:hint="eastAsia" w:ascii="宋体" w:hAnsi="宋体" w:cs="宋体"/>
                <w:color w:val="auto"/>
                <w:szCs w:val="21"/>
                <w:lang w:val="en-US" w:eastAsia="zh-CN"/>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公司外部供方的管理基本符合要求。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负责人讲与供方沟通的内容包括：所提供的过程、产品和服务等；采</w:t>
            </w:r>
            <w:r>
              <w:rPr>
                <w:rFonts w:hint="eastAsia" w:ascii="宋体" w:hAnsi="宋体" w:cs="宋体"/>
                <w:color w:val="auto"/>
                <w:szCs w:val="21"/>
                <w:lang w:eastAsia="zh-CN"/>
              </w:rPr>
              <w:t>购物资</w:t>
            </w:r>
            <w:r>
              <w:rPr>
                <w:rFonts w:hint="eastAsia" w:ascii="宋体" w:hAnsi="宋体" w:cs="宋体"/>
                <w:color w:val="auto"/>
                <w:szCs w:val="21"/>
              </w:rPr>
              <w:t>根据</w:t>
            </w:r>
            <w:r>
              <w:rPr>
                <w:rFonts w:hint="eastAsia" w:ascii="宋体" w:hAnsi="宋体" w:cs="宋体"/>
                <w:color w:val="auto"/>
                <w:szCs w:val="21"/>
                <w:lang w:eastAsia="zh-CN"/>
              </w:rPr>
              <w:t>签订采购合同</w:t>
            </w:r>
            <w:r>
              <w:rPr>
                <w:rFonts w:hint="eastAsia" w:ascii="宋体" w:hAnsi="宋体" w:cs="宋体"/>
                <w:color w:val="auto"/>
                <w:szCs w:val="21"/>
              </w:rPr>
              <w:t>产品的名称、规格、型号、数量等采购信息</w:t>
            </w:r>
            <w:r>
              <w:rPr>
                <w:rFonts w:hint="eastAsia" w:ascii="宋体" w:hAnsi="宋体" w:cs="宋体"/>
                <w:color w:val="auto"/>
                <w:szCs w:val="21"/>
                <w:lang w:eastAsia="zh-CN"/>
              </w:rPr>
              <w:t>的确定</w:t>
            </w:r>
            <w:r>
              <w:rPr>
                <w:rFonts w:hint="eastAsia" w:ascii="宋体" w:hAnsi="宋体" w:cs="宋体"/>
                <w:color w:val="auto"/>
                <w:szCs w:val="21"/>
              </w:rPr>
              <w:t>。</w:t>
            </w:r>
          </w:p>
          <w:p>
            <w:pPr>
              <w:spacing w:line="276"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采购合同、订单等</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供方：四川富千润商贸有限公司</w:t>
            </w:r>
            <w:r>
              <w:rPr>
                <w:rFonts w:hint="eastAsia" w:ascii="宋体" w:hAnsi="宋体" w:cs="宋体"/>
                <w:color w:val="auto"/>
                <w:sz w:val="21"/>
                <w:szCs w:val="21"/>
                <w:highlight w:val="none"/>
                <w:lang w:val="en-US" w:eastAsia="zh-CN"/>
              </w:rPr>
              <w:t>、下单日期：2021.7.26</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产品：1）</w:t>
            </w:r>
            <w:r>
              <w:rPr>
                <w:rFonts w:hint="eastAsia"/>
                <w:color w:val="auto"/>
                <w:sz w:val="21"/>
                <w:szCs w:val="21"/>
                <w:highlight w:val="none"/>
                <w:lang w:val="en-US" w:eastAsia="zh-CN"/>
              </w:rPr>
              <w:t>工字钢</w:t>
            </w:r>
            <w:r>
              <w:rPr>
                <w:rFonts w:hint="eastAsia" w:ascii="宋体" w:hAnsi="宋体" w:cs="宋体"/>
                <w:color w:val="auto"/>
                <w:sz w:val="21"/>
                <w:szCs w:val="21"/>
                <w:highlight w:val="none"/>
                <w:lang w:val="en-US" w:eastAsia="zh-CN"/>
              </w:rPr>
              <w:t>、型号规格：16#、数量6.59吨、单价：5432.78元/吨；</w:t>
            </w:r>
          </w:p>
          <w:p>
            <w:pPr>
              <w:spacing w:line="360" w:lineRule="auto"/>
              <w:ind w:firstLine="420" w:firstLineChars="200"/>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rPr>
              <w:t>供方：</w:t>
            </w:r>
            <w:r>
              <w:rPr>
                <w:rFonts w:hint="eastAsia" w:ascii="宋体" w:hAnsi="宋体" w:cs="宋体"/>
                <w:color w:val="000000" w:themeColor="text1"/>
                <w:szCs w:val="21"/>
                <w:lang w:val="en-US" w:eastAsia="zh-CN"/>
              </w:rPr>
              <w:t>雅凯（成都）特种合金加工有限公司</w:t>
            </w:r>
            <w:r>
              <w:rPr>
                <w:rFonts w:hint="eastAsia" w:ascii="宋体" w:hAnsi="宋体" w:cs="宋体"/>
                <w:color w:val="000000" w:themeColor="text1"/>
                <w:sz w:val="21"/>
                <w:szCs w:val="21"/>
                <w:highlight w:val="none"/>
                <w:lang w:val="en-US" w:eastAsia="zh-CN"/>
              </w:rPr>
              <w:t>、下单日期：2021.6.20</w:t>
            </w:r>
          </w:p>
          <w:p>
            <w:pPr>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产品：1）</w:t>
            </w:r>
            <w:r>
              <w:rPr>
                <w:rFonts w:hint="eastAsia"/>
                <w:color w:val="000000" w:themeColor="text1"/>
                <w:sz w:val="21"/>
                <w:szCs w:val="21"/>
                <w:highlight w:val="none"/>
                <w:lang w:val="en-US" w:eastAsia="zh-CN"/>
              </w:rPr>
              <w:t>围板、材质：304、型号规格：6*1861*328、切割单价：16.8元/米、单件切割长度：4378mm、数量：1件及其他部件</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以上采购单，明确了产品名称、数量、材质、规格、运输、违约、验收等内容。日常传递采购信息以采购计划单或电话、微信进行传递。</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auto"/>
                <w:szCs w:val="21"/>
                <w:highlight w:val="none"/>
              </w:rPr>
              <w:t>外部供方的信息管理有效。</w:t>
            </w:r>
          </w:p>
        </w:tc>
        <w:tc>
          <w:tcPr>
            <w:tcW w:w="1284" w:type="dxa"/>
            <w:vAlign w:val="top"/>
          </w:tcPr>
          <w:p>
            <w:pPr>
              <w:rPr>
                <w:rFonts w:hint="eastAsia"/>
                <w:color w:val="auto"/>
                <w:lang w:val="en-US" w:eastAsia="zh-CN"/>
              </w:rPr>
            </w:pPr>
            <w:r>
              <w:rPr>
                <w:rFonts w:hint="eastAsia"/>
                <w:color w:val="auto"/>
                <w:lang w:val="en-US" w:eastAsia="zh-CN"/>
              </w:rPr>
              <w:t>符合</w:t>
            </w:r>
          </w:p>
          <w:p>
            <w:pPr>
              <w:rPr>
                <w:rFonts w:hint="eastAsia"/>
                <w:color w:val="auto"/>
                <w:lang w:val="en-US" w:eastAsia="zh-CN"/>
              </w:rPr>
            </w:pPr>
          </w:p>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40" w:lineRule="auto"/>
              <w:rPr>
                <w:rFonts w:ascii="宋体" w:hAnsi="宋体" w:cs="宋体"/>
                <w:color w:val="000000"/>
                <w:szCs w:val="21"/>
              </w:rPr>
            </w:pPr>
            <w:r>
              <w:rPr>
                <w:rFonts w:hint="eastAsia" w:ascii="宋体" w:hAnsi="宋体" w:cs="宋体"/>
                <w:color w:val="000000"/>
                <w:szCs w:val="21"/>
              </w:rPr>
              <w:t>顾客满意</w:t>
            </w:r>
          </w:p>
          <w:p>
            <w:pPr>
              <w:spacing w:line="240" w:lineRule="auto"/>
              <w:rPr>
                <w:rFonts w:ascii="宋体" w:hAnsi="宋体" w:cs="宋体"/>
                <w:szCs w:val="21"/>
              </w:rPr>
            </w:pPr>
          </w:p>
        </w:tc>
        <w:tc>
          <w:tcPr>
            <w:tcW w:w="960" w:type="dxa"/>
          </w:tcPr>
          <w:p>
            <w:pPr>
              <w:spacing w:line="240" w:lineRule="auto"/>
              <w:rPr>
                <w:rFonts w:ascii="宋体" w:hAnsi="宋体" w:cs="宋体"/>
                <w:b/>
                <w:szCs w:val="21"/>
              </w:rPr>
            </w:pPr>
            <w:r>
              <w:rPr>
                <w:rFonts w:hint="eastAsia" w:ascii="宋体" w:hAnsi="宋体" w:cs="宋体"/>
                <w:b/>
                <w:szCs w:val="21"/>
              </w:rPr>
              <w:t>9.1.2</w:t>
            </w:r>
          </w:p>
        </w:tc>
        <w:tc>
          <w:tcPr>
            <w:tcW w:w="10305" w:type="dxa"/>
          </w:tcPr>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公司主要通过日常口头交流、电话回访、登门拜访、定期发放《顾客满意度调查表》等形式来收集了解顾客是否满意的信息。提供有《顾客满意度调查表》20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月，调查表共</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份</w:t>
            </w:r>
            <w:r>
              <w:rPr>
                <w:rFonts w:hint="eastAsia" w:ascii="宋体" w:hAnsi="宋体" w:cs="宋体"/>
                <w:color w:val="000000"/>
                <w:szCs w:val="21"/>
                <w:highlight w:val="none"/>
              </w:rPr>
              <w:t>：</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--调查内容包括：价格、质量、服务、交付等。</w:t>
            </w:r>
          </w:p>
          <w:p>
            <w:pPr>
              <w:spacing w:line="240" w:lineRule="auto"/>
              <w:ind w:firstLine="420" w:firstLineChars="200"/>
              <w:rPr>
                <w:rFonts w:hint="default" w:ascii="宋体" w:hAnsi="宋体" w:cs="宋体"/>
                <w:color w:val="000000"/>
                <w:szCs w:val="21"/>
                <w:highlight w:val="none"/>
                <w:lang w:val="en-US"/>
              </w:rPr>
            </w:pPr>
            <w:r>
              <w:rPr>
                <w:rFonts w:hint="eastAsia" w:ascii="宋体" w:hAnsi="宋体" w:cs="宋体"/>
                <w:color w:val="000000"/>
                <w:szCs w:val="21"/>
                <w:highlight w:val="none"/>
              </w:rPr>
              <w:t>--统计分析结果：9</w:t>
            </w:r>
            <w:r>
              <w:rPr>
                <w:rFonts w:hint="eastAsia" w:ascii="宋体" w:hAnsi="宋体" w:cs="宋体"/>
                <w:color w:val="000000"/>
                <w:szCs w:val="21"/>
                <w:highlight w:val="none"/>
                <w:lang w:val="en-US" w:eastAsia="zh-CN"/>
              </w:rPr>
              <w:t>8%</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--暂无明显需实施纠正措施的改进事项。</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见《客户满意度分析报告》，顾客对质量、服务、价格均较为满意，满意度稍差出现在交付及时性上。负责人讲公司针对满意度进行了分析，力求努力改善，提高顾客满意度。</w:t>
            </w:r>
          </w:p>
          <w:p>
            <w:pPr>
              <w:spacing w:line="240" w:lineRule="auto"/>
              <w:ind w:firstLine="420" w:firstLineChars="200"/>
              <w:rPr>
                <w:rFonts w:ascii="宋体" w:hAnsi="宋体" w:cs="宋体"/>
                <w:szCs w:val="21"/>
                <w:highlight w:val="green"/>
              </w:rPr>
            </w:pPr>
            <w:r>
              <w:rPr>
                <w:rFonts w:hint="eastAsia" w:ascii="宋体" w:hAnsi="宋体" w:cs="宋体"/>
                <w:color w:val="000000"/>
                <w:szCs w:val="21"/>
                <w:highlight w:val="none"/>
              </w:rPr>
              <w:t>近一年无顾客流失的情况。</w:t>
            </w:r>
          </w:p>
        </w:tc>
        <w:tc>
          <w:tcPr>
            <w:tcW w:w="1284" w:type="dxa"/>
          </w:tcPr>
          <w:p>
            <w:pPr>
              <w:spacing w:line="240" w:lineRule="auto"/>
              <w:rPr>
                <w:szCs w:val="21"/>
              </w:rPr>
            </w:pPr>
            <w:r>
              <w:rPr>
                <w:rFonts w:hint="eastAsia"/>
                <w:lang w:eastAsia="zh-CN"/>
              </w:rPr>
              <w:t>符合</w:t>
            </w:r>
          </w:p>
        </w:tc>
      </w:tr>
    </w:tbl>
    <w:p>
      <w:pPr>
        <w:pStyle w:val="6"/>
        <w:spacing w:line="240" w:lineRule="auto"/>
        <w:rPr>
          <w:rFonts w:hint="eastAsia"/>
        </w:rPr>
      </w:pPr>
      <w:r>
        <w:rPr>
          <w:rFonts w:hint="eastAsia"/>
        </w:rPr>
        <w:t>说明：不符合标注N</w:t>
      </w:r>
    </w:p>
    <w:p>
      <w:pPr>
        <w:spacing w:line="240" w:lineRule="auto"/>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pPr>
            <w:r>
              <w:rPr>
                <w:rFonts w:hint="eastAsia"/>
              </w:rPr>
              <w:t>说明：不符合标注N</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305" w:type="dxa"/>
            <w:vAlign w:val="center"/>
          </w:tcPr>
          <w:p>
            <w:pPr>
              <w:spacing w:line="240" w:lineRule="auto"/>
              <w:rPr>
                <w:rFonts w:hint="default"/>
                <w:sz w:val="24"/>
                <w:szCs w:val="24"/>
                <w:lang w:val="en-US"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sz w:val="24"/>
                <w:szCs w:val="24"/>
                <w:lang w:eastAsia="zh-CN"/>
              </w:rPr>
              <w:t>：白淙文</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w:t>
            </w:r>
            <w:r>
              <w:rPr>
                <w:rFonts w:hint="eastAsia"/>
                <w:sz w:val="24"/>
                <w:szCs w:val="24"/>
                <w:lang w:eastAsia="zh-CN"/>
              </w:rPr>
              <w:t>白淙文</w:t>
            </w:r>
          </w:p>
        </w:tc>
        <w:tc>
          <w:tcPr>
            <w:tcW w:w="1284"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305" w:type="dxa"/>
            <w:vAlign w:val="center"/>
          </w:tcPr>
          <w:p>
            <w:pPr>
              <w:spacing w:line="240" w:lineRule="auto"/>
              <w:rPr>
                <w:rFonts w:hint="eastAsia"/>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2021.11.13</w:t>
            </w:r>
          </w:p>
        </w:tc>
        <w:tc>
          <w:tcPr>
            <w:tcW w:w="1284"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305" w:type="dxa"/>
            <w:vAlign w:val="center"/>
          </w:tcPr>
          <w:p>
            <w:pPr>
              <w:spacing w:line="240" w:lineRule="auto"/>
              <w:rPr>
                <w:sz w:val="24"/>
                <w:szCs w:val="24"/>
              </w:rPr>
            </w:pPr>
            <w:r>
              <w:rPr>
                <w:rFonts w:hint="eastAsia"/>
                <w:sz w:val="24"/>
                <w:szCs w:val="24"/>
              </w:rPr>
              <w:t>审核条款：</w:t>
            </w:r>
          </w:p>
        </w:tc>
        <w:tc>
          <w:tcPr>
            <w:tcW w:w="1284"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adjustRightInd w:val="0"/>
              <w:snapToGrid w:val="0"/>
              <w:spacing w:line="240" w:lineRule="auto"/>
              <w:jc w:val="center"/>
              <w:rPr>
                <w:rFonts w:hint="eastAsia" w:ascii="宋体" w:hAnsi="宋体" w:cs="宋体"/>
                <w:sz w:val="21"/>
                <w:szCs w:val="21"/>
              </w:rPr>
            </w:pPr>
            <w:r>
              <w:rPr>
                <w:rFonts w:hint="eastAsia" w:ascii="宋体" w:hAnsi="宋体" w:cs="宋体"/>
                <w:sz w:val="21"/>
                <w:szCs w:val="21"/>
              </w:rPr>
              <w:t>组织的角色、职责和权限</w:t>
            </w:r>
          </w:p>
          <w:p>
            <w:pPr>
              <w:spacing w:line="240" w:lineRule="auto"/>
              <w:rPr>
                <w:rFonts w:hint="eastAsia" w:ascii="宋体" w:hAnsi="宋体" w:cs="新宋体"/>
                <w:szCs w:val="21"/>
              </w:rPr>
            </w:pPr>
          </w:p>
        </w:tc>
        <w:tc>
          <w:tcPr>
            <w:tcW w:w="960" w:type="dxa"/>
            <w:vAlign w:val="top"/>
          </w:tcPr>
          <w:p>
            <w:pPr>
              <w:spacing w:line="240" w:lineRule="auto"/>
              <w:rPr>
                <w:rFonts w:hint="eastAsia" w:ascii="宋体" w:hAnsi="宋体" w:cs="宋体"/>
                <w:b/>
                <w:szCs w:val="21"/>
              </w:rPr>
            </w:pPr>
            <w:r>
              <w:rPr>
                <w:rFonts w:hint="eastAsia" w:ascii="宋体" w:hAnsi="宋体" w:cs="宋体"/>
                <w:sz w:val="21"/>
                <w:szCs w:val="21"/>
              </w:rPr>
              <w:t>Q5.3</w:t>
            </w:r>
          </w:p>
        </w:tc>
        <w:tc>
          <w:tcPr>
            <w:tcW w:w="10305" w:type="dxa"/>
            <w:vAlign w:val="top"/>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生产部</w:t>
            </w:r>
            <w:r>
              <w:rPr>
                <w:rFonts w:hint="eastAsia" w:ascii="宋体" w:hAnsi="宋体" w:eastAsia="宋体" w:cs="宋体"/>
                <w:sz w:val="21"/>
                <w:szCs w:val="21"/>
              </w:rPr>
              <w:t>负责人：</w:t>
            </w:r>
            <w:r>
              <w:rPr>
                <w:rFonts w:hint="eastAsia" w:ascii="宋体" w:hAnsi="宋体" w:cs="宋体"/>
                <w:sz w:val="21"/>
                <w:szCs w:val="21"/>
                <w:lang w:eastAsia="zh-CN"/>
              </w:rPr>
              <w:t>白淙文</w:t>
            </w:r>
          </w:p>
          <w:p>
            <w:pPr>
              <w:spacing w:line="240" w:lineRule="auto"/>
              <w:rPr>
                <w:rFonts w:hint="eastAsia" w:ascii="宋体" w:hAnsi="宋体" w:eastAsia="宋体" w:cs="宋体"/>
                <w:sz w:val="21"/>
                <w:szCs w:val="21"/>
              </w:rPr>
            </w:pPr>
            <w:r>
              <w:rPr>
                <w:rFonts w:hint="eastAsia" w:ascii="宋体" w:hAnsi="宋体" w:eastAsia="宋体" w:cs="宋体"/>
                <w:sz w:val="21"/>
                <w:szCs w:val="21"/>
              </w:rPr>
              <w:t>该部门的职责权限为：</w:t>
            </w:r>
          </w:p>
          <w:p>
            <w:pPr>
              <w:spacing w:line="240" w:lineRule="auto"/>
              <w:rPr>
                <w:rFonts w:hint="eastAsia" w:ascii="宋体" w:hAnsi="宋体" w:eastAsia="宋体" w:cs="宋体"/>
                <w:sz w:val="21"/>
                <w:szCs w:val="21"/>
              </w:rPr>
            </w:pPr>
            <w:r>
              <w:rPr>
                <w:rFonts w:hint="eastAsia" w:ascii="宋体" w:hAnsi="宋体" w:eastAsia="宋体" w:cs="宋体"/>
                <w:sz w:val="21"/>
                <w:szCs w:val="21"/>
              </w:rPr>
              <w:t>1)负责生产现场设施设备的管理；</w:t>
            </w:r>
          </w:p>
          <w:p>
            <w:pPr>
              <w:spacing w:line="240" w:lineRule="auto"/>
              <w:rPr>
                <w:rFonts w:hint="eastAsia" w:ascii="宋体" w:hAnsi="宋体" w:eastAsia="宋体" w:cs="宋体"/>
                <w:sz w:val="21"/>
                <w:szCs w:val="21"/>
              </w:rPr>
            </w:pPr>
            <w:r>
              <w:rPr>
                <w:rFonts w:hint="eastAsia" w:ascii="宋体" w:hAnsi="宋体" w:eastAsia="宋体" w:cs="宋体"/>
                <w:sz w:val="21"/>
                <w:szCs w:val="21"/>
              </w:rPr>
              <w:t>2)负责制定生产计划并按计划执行生产；</w:t>
            </w:r>
          </w:p>
          <w:p>
            <w:pPr>
              <w:spacing w:line="240" w:lineRule="auto"/>
              <w:rPr>
                <w:rFonts w:hint="eastAsia" w:ascii="宋体" w:hAnsi="宋体" w:eastAsia="宋体" w:cs="宋体"/>
                <w:sz w:val="21"/>
                <w:szCs w:val="21"/>
              </w:rPr>
            </w:pPr>
            <w:r>
              <w:rPr>
                <w:rFonts w:hint="eastAsia" w:ascii="宋体" w:hAnsi="宋体" w:eastAsia="宋体" w:cs="宋体"/>
                <w:sz w:val="21"/>
                <w:szCs w:val="21"/>
              </w:rPr>
              <w:t>3)负责生产过程产品的标识、防护、搬运和包装；</w:t>
            </w:r>
          </w:p>
          <w:p>
            <w:pPr>
              <w:spacing w:line="240" w:lineRule="auto"/>
              <w:rPr>
                <w:rFonts w:hint="eastAsia" w:ascii="宋体" w:hAnsi="宋体" w:eastAsia="宋体" w:cs="宋体"/>
                <w:sz w:val="21"/>
                <w:szCs w:val="21"/>
              </w:rPr>
            </w:pPr>
            <w:r>
              <w:rPr>
                <w:rFonts w:hint="eastAsia" w:ascii="宋体" w:hAnsi="宋体" w:eastAsia="宋体" w:cs="宋体"/>
                <w:sz w:val="21"/>
                <w:szCs w:val="21"/>
              </w:rPr>
              <w:t>4)负责编制相应工艺规程、产品检验接收规程及相关作业指导书，明确关键工序和特殊工序；</w:t>
            </w:r>
          </w:p>
          <w:p>
            <w:pPr>
              <w:spacing w:line="240" w:lineRule="auto"/>
              <w:rPr>
                <w:rFonts w:hint="eastAsia" w:ascii="宋体" w:hAnsi="宋体" w:eastAsia="宋体" w:cs="宋体"/>
                <w:sz w:val="21"/>
                <w:szCs w:val="21"/>
              </w:rPr>
            </w:pPr>
            <w:r>
              <w:rPr>
                <w:rFonts w:hint="eastAsia" w:ascii="宋体" w:hAnsi="宋体" w:eastAsia="宋体" w:cs="宋体"/>
                <w:sz w:val="21"/>
                <w:szCs w:val="21"/>
              </w:rPr>
              <w:t>5)负责生产过程中的技术指导和不合格的控制。</w:t>
            </w:r>
          </w:p>
          <w:p>
            <w:pPr>
              <w:spacing w:line="240" w:lineRule="auto"/>
              <w:rPr>
                <w:rFonts w:hint="eastAsia" w:ascii="宋体" w:hAnsi="宋体" w:eastAsia="宋体" w:cs="宋体"/>
                <w:sz w:val="21"/>
                <w:szCs w:val="21"/>
              </w:rPr>
            </w:pPr>
            <w:r>
              <w:rPr>
                <w:rFonts w:hint="eastAsia" w:ascii="宋体" w:hAnsi="宋体" w:eastAsia="宋体" w:cs="宋体"/>
                <w:sz w:val="21"/>
                <w:szCs w:val="21"/>
              </w:rPr>
              <w:t>6)负责采购产品的验证和本公司产品的检验工作；</w:t>
            </w:r>
          </w:p>
          <w:p>
            <w:pPr>
              <w:spacing w:line="240" w:lineRule="auto"/>
              <w:rPr>
                <w:rFonts w:hint="eastAsia" w:ascii="宋体" w:hAnsi="宋体" w:eastAsia="宋体" w:cs="宋体"/>
                <w:sz w:val="21"/>
                <w:szCs w:val="21"/>
              </w:rPr>
            </w:pPr>
            <w:r>
              <w:rPr>
                <w:rFonts w:hint="eastAsia" w:ascii="宋体" w:hAnsi="宋体" w:eastAsia="宋体" w:cs="宋体"/>
                <w:sz w:val="21"/>
                <w:szCs w:val="21"/>
              </w:rPr>
              <w:t>7)负责对本公司监视和测量设备的管理工作；</w:t>
            </w:r>
          </w:p>
          <w:p>
            <w:pPr>
              <w:spacing w:line="240" w:lineRule="auto"/>
              <w:rPr>
                <w:rFonts w:hint="eastAsia" w:ascii="宋体" w:hAnsi="宋体" w:eastAsia="宋体" w:cs="宋体"/>
                <w:sz w:val="21"/>
                <w:szCs w:val="21"/>
              </w:rPr>
            </w:pPr>
            <w:r>
              <w:rPr>
                <w:rFonts w:hint="eastAsia" w:ascii="宋体" w:hAnsi="宋体" w:eastAsia="宋体" w:cs="宋体"/>
                <w:sz w:val="21"/>
                <w:szCs w:val="21"/>
              </w:rPr>
              <w:t>8)负责监督纠正和预防措施的制定和执行情况；</w:t>
            </w:r>
          </w:p>
          <w:p>
            <w:pPr>
              <w:spacing w:line="240" w:lineRule="auto"/>
              <w:rPr>
                <w:rFonts w:hint="eastAsia" w:ascii="宋体" w:hAnsi="宋体" w:eastAsia="宋体" w:cs="宋体"/>
                <w:sz w:val="21"/>
                <w:szCs w:val="21"/>
              </w:rPr>
            </w:pPr>
            <w:r>
              <w:rPr>
                <w:rFonts w:hint="eastAsia" w:ascii="宋体" w:hAnsi="宋体" w:eastAsia="宋体" w:cs="宋体"/>
                <w:sz w:val="21"/>
                <w:szCs w:val="21"/>
              </w:rPr>
              <w:t>9)负责处理调查质量事故，召开质量分析会；</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p>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sz w:val="21"/>
                <w:szCs w:val="21"/>
              </w:rPr>
              <w:t>负责人对职责和权限比较了解。</w:t>
            </w:r>
          </w:p>
        </w:tc>
        <w:tc>
          <w:tcPr>
            <w:tcW w:w="1284" w:type="dxa"/>
            <w:vAlign w:val="center"/>
          </w:tcPr>
          <w:p>
            <w:pPr>
              <w:spacing w:line="240" w:lineRule="auto"/>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spacing w:line="240" w:lineRule="auto"/>
              <w:jc w:val="center"/>
              <w:rPr>
                <w:rFonts w:hint="eastAsia" w:ascii="宋体" w:hAnsi="宋体" w:cs="新宋体"/>
                <w:szCs w:val="21"/>
              </w:rPr>
            </w:pPr>
            <w:r>
              <w:rPr>
                <w:rFonts w:hint="eastAsia" w:ascii="宋体" w:hAnsi="宋体" w:cs="宋体"/>
                <w:sz w:val="21"/>
                <w:szCs w:val="21"/>
              </w:rPr>
              <w:t>目标及其实现的策划</w:t>
            </w:r>
          </w:p>
        </w:tc>
        <w:tc>
          <w:tcPr>
            <w:tcW w:w="960" w:type="dxa"/>
            <w:vAlign w:val="top"/>
          </w:tcPr>
          <w:p>
            <w:pPr>
              <w:spacing w:line="240" w:lineRule="auto"/>
              <w:rPr>
                <w:rFonts w:hint="eastAsia" w:ascii="宋体" w:hAnsi="宋体" w:cs="宋体"/>
                <w:b/>
                <w:szCs w:val="21"/>
              </w:rPr>
            </w:pPr>
            <w:r>
              <w:rPr>
                <w:rFonts w:hint="eastAsia" w:ascii="宋体" w:hAnsi="宋体" w:cs="宋体"/>
                <w:sz w:val="21"/>
                <w:szCs w:val="21"/>
              </w:rPr>
              <w:t>Q6.2</w:t>
            </w:r>
          </w:p>
        </w:tc>
        <w:tc>
          <w:tcPr>
            <w:tcW w:w="10305" w:type="dxa"/>
            <w:vAlign w:val="top"/>
          </w:tcPr>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查《部门质量目标分解表》该部门</w:t>
            </w:r>
            <w:r>
              <w:rPr>
                <w:rFonts w:hint="eastAsia" w:ascii="宋体" w:hAnsi="宋体" w:cs="宋体"/>
                <w:color w:val="000000"/>
                <w:sz w:val="21"/>
                <w:szCs w:val="21"/>
                <w:lang w:val="en-US" w:eastAsia="zh-CN"/>
              </w:rPr>
              <w:t>2021年6月-10月</w:t>
            </w:r>
            <w:r>
              <w:rPr>
                <w:rFonts w:hint="eastAsia" w:ascii="宋体" w:hAnsi="宋体" w:eastAsia="宋体" w:cs="宋体"/>
                <w:color w:val="000000"/>
                <w:sz w:val="21"/>
                <w:szCs w:val="21"/>
                <w:lang w:val="en-US" w:eastAsia="zh-CN"/>
              </w:rPr>
              <w:t>质量目标为：</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设备检定合格率100%</w:t>
            </w:r>
            <w:r>
              <w:rPr>
                <w:rFonts w:hint="eastAsia" w:ascii="宋体" w:hAnsi="宋体" w:eastAsia="宋体" w:cs="宋体"/>
                <w:sz w:val="21"/>
                <w:szCs w:val="21"/>
                <w:lang w:val="en-US" w:eastAsia="zh-CN"/>
              </w:rPr>
              <w:t xml:space="preserve">          实测：100%</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产品交付合格率100%</w:t>
            </w:r>
            <w:r>
              <w:rPr>
                <w:rFonts w:hint="eastAsia" w:ascii="宋体" w:hAnsi="宋体" w:eastAsia="宋体" w:cs="宋体"/>
                <w:sz w:val="21"/>
                <w:szCs w:val="21"/>
                <w:lang w:val="en-US" w:eastAsia="zh-CN"/>
              </w:rPr>
              <w:t xml:space="preserve">          实测：100%</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生产设备良好率≥90%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实测：95%</w:t>
            </w:r>
          </w:p>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基本达到目标要求。</w:t>
            </w:r>
          </w:p>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目标量化情况良好，质量目标缺乏指标实际完成的实证性资料。已跟负责人沟通。</w:t>
            </w:r>
          </w:p>
        </w:tc>
        <w:tc>
          <w:tcPr>
            <w:tcW w:w="1284" w:type="dxa"/>
            <w:vAlign w:val="center"/>
          </w:tcPr>
          <w:p>
            <w:pPr>
              <w:spacing w:line="240" w:lineRule="auto"/>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spacing w:line="240" w:lineRule="auto"/>
              <w:jc w:val="center"/>
              <w:rPr>
                <w:rFonts w:hint="eastAsia" w:ascii="宋体" w:hAnsi="宋体" w:cs="新宋体"/>
                <w:szCs w:val="21"/>
              </w:rPr>
            </w:pPr>
            <w:r>
              <w:rPr>
                <w:rFonts w:hint="eastAsia" w:ascii="宋体" w:hAnsi="宋体" w:eastAsia="宋体" w:cs="宋体"/>
                <w:sz w:val="21"/>
                <w:szCs w:val="21"/>
              </w:rPr>
              <w:t>基础设施</w:t>
            </w:r>
          </w:p>
        </w:tc>
        <w:tc>
          <w:tcPr>
            <w:tcW w:w="960" w:type="dxa"/>
            <w:vAlign w:val="top"/>
          </w:tcPr>
          <w:p>
            <w:pPr>
              <w:adjustRightInd w:val="0"/>
              <w:snapToGrid w:val="0"/>
              <w:spacing w:line="240" w:lineRule="auto"/>
              <w:jc w:val="center"/>
              <w:rPr>
                <w:rFonts w:hint="eastAsia" w:ascii="宋体" w:hAnsi="宋体" w:cs="宋体"/>
                <w:b/>
                <w:szCs w:val="21"/>
              </w:rPr>
            </w:pPr>
            <w:r>
              <w:rPr>
                <w:rFonts w:hint="eastAsia" w:ascii="宋体" w:hAnsi="宋体" w:eastAsia="宋体" w:cs="宋体"/>
                <w:sz w:val="21"/>
                <w:szCs w:val="21"/>
              </w:rPr>
              <w:t>Q7.1.3</w:t>
            </w:r>
          </w:p>
        </w:tc>
        <w:tc>
          <w:tcPr>
            <w:tcW w:w="10305" w:type="dxa"/>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1、经了解组织的建筑设施：</w:t>
            </w:r>
          </w:p>
          <w:p>
            <w:pPr>
              <w:spacing w:line="240" w:lineRule="auto"/>
              <w:rPr>
                <w:rFonts w:hint="eastAsia" w:ascii="宋体" w:hAnsi="宋体" w:eastAsia="宋体" w:cs="宋体"/>
                <w:color w:val="000000"/>
                <w:sz w:val="21"/>
                <w:szCs w:val="21"/>
                <w:lang w:eastAsia="zh-CN"/>
              </w:rPr>
            </w:pPr>
            <w:r>
              <w:rPr>
                <w:rFonts w:hint="eastAsia" w:ascii="宋体" w:hAnsi="宋体" w:eastAsia="宋体" w:cs="宋体"/>
                <w:sz w:val="21"/>
                <w:szCs w:val="21"/>
              </w:rPr>
              <w:t>——</w:t>
            </w:r>
            <w:r>
              <w:rPr>
                <w:rFonts w:hint="eastAsia" w:ascii="宋体" w:hAnsi="宋体" w:cs="宋体"/>
                <w:color w:val="000000"/>
                <w:sz w:val="21"/>
                <w:szCs w:val="21"/>
                <w:lang w:eastAsia="zh-CN"/>
              </w:rPr>
              <w:t>公司为工业园区内的</w:t>
            </w:r>
            <w:r>
              <w:rPr>
                <w:rFonts w:hint="eastAsia" w:ascii="宋体" w:hAnsi="宋体" w:cs="宋体"/>
                <w:color w:val="000000"/>
                <w:sz w:val="21"/>
                <w:szCs w:val="21"/>
                <w:highlight w:val="none"/>
                <w:lang w:eastAsia="zh-CN"/>
              </w:rPr>
              <w:t>标准厂房，厂房为</w:t>
            </w:r>
            <w:r>
              <w:rPr>
                <w:rFonts w:hint="eastAsia" w:ascii="宋体" w:hAnsi="宋体" w:cs="宋体"/>
                <w:color w:val="000000"/>
                <w:sz w:val="21"/>
                <w:szCs w:val="21"/>
                <w:highlight w:val="none"/>
                <w:lang w:val="en-US" w:eastAsia="zh-CN"/>
              </w:rPr>
              <w:t>自用</w:t>
            </w:r>
            <w:r>
              <w:rPr>
                <w:rFonts w:hint="eastAsia" w:ascii="宋体" w:hAnsi="宋体" w:cs="宋体"/>
                <w:color w:val="000000"/>
                <w:sz w:val="21"/>
                <w:szCs w:val="21"/>
                <w:highlight w:val="none"/>
                <w:lang w:eastAsia="zh-CN"/>
              </w:rPr>
              <w:t>。有生产用</w:t>
            </w:r>
            <w:r>
              <w:rPr>
                <w:rFonts w:hint="eastAsia" w:ascii="宋体" w:hAnsi="宋体" w:cs="宋体"/>
                <w:color w:val="000000"/>
                <w:sz w:val="21"/>
                <w:szCs w:val="21"/>
                <w:lang w:eastAsia="zh-CN"/>
              </w:rPr>
              <w:t>房及经营办公用房，库房按区域划分，能满足产品生产经营需要。</w:t>
            </w:r>
          </w:p>
          <w:p>
            <w:pPr>
              <w:pStyle w:val="3"/>
              <w:autoSpaceDE w:val="0"/>
              <w:autoSpaceDN w:val="0"/>
              <w:jc w:val="left"/>
              <w:rPr>
                <w:rFonts w:hint="eastAsia" w:ascii="宋体" w:hAnsi="宋体" w:eastAsia="宋体" w:cs="宋体"/>
                <w:sz w:val="21"/>
                <w:szCs w:val="21"/>
              </w:rPr>
            </w:pPr>
            <w:r>
              <w:rPr>
                <w:rFonts w:hint="eastAsia" w:ascii="宋体" w:hAnsi="宋体" w:eastAsia="宋体" w:cs="宋体"/>
                <w:sz w:val="21"/>
                <w:szCs w:val="21"/>
              </w:rPr>
              <w:t>2、查《设备资产管理台账》主</w:t>
            </w:r>
            <w:r>
              <w:rPr>
                <w:rFonts w:hint="eastAsia" w:ascii="宋体" w:hAnsi="宋体" w:eastAsia="宋体" w:cs="宋体"/>
                <w:sz w:val="21"/>
                <w:szCs w:val="21"/>
                <w:highlight w:val="none"/>
              </w:rPr>
              <w:t>要设备包括：</w:t>
            </w:r>
            <w:r>
              <w:rPr>
                <w:rFonts w:hint="eastAsia" w:cs="宋体" w:asciiTheme="minorEastAsia" w:hAnsiTheme="minorEastAsia"/>
                <w:spacing w:val="-11"/>
                <w:highlight w:val="none"/>
                <w:lang w:val="en-US" w:eastAsia="zh-CN"/>
              </w:rPr>
              <w:t>落地镗铣床</w:t>
            </w:r>
            <w:r>
              <w:rPr>
                <w:rFonts w:hint="eastAsia" w:cs="宋体" w:asciiTheme="minorEastAsia" w:hAnsiTheme="minorEastAsia"/>
                <w:spacing w:val="-11"/>
                <w:highlight w:val="none"/>
                <w:lang w:eastAsia="zh-CN"/>
              </w:rPr>
              <w:t>、</w:t>
            </w:r>
            <w:r>
              <w:rPr>
                <w:rFonts w:hint="eastAsia" w:cs="宋体" w:asciiTheme="minorEastAsia" w:hAnsiTheme="minorEastAsia"/>
                <w:spacing w:val="-11"/>
                <w:highlight w:val="none"/>
                <w:lang w:val="en-US" w:eastAsia="zh-CN"/>
              </w:rPr>
              <w:t>数控车床</w:t>
            </w:r>
            <w:r>
              <w:rPr>
                <w:rFonts w:hint="eastAsia" w:cs="宋体" w:asciiTheme="minorEastAsia" w:hAnsiTheme="minorEastAsia"/>
                <w:spacing w:val="-11"/>
                <w:highlight w:val="none"/>
                <w:lang w:eastAsia="zh-CN"/>
              </w:rPr>
              <w:t>、</w:t>
            </w:r>
            <w:r>
              <w:rPr>
                <w:rFonts w:hint="eastAsia" w:cs="宋体" w:asciiTheme="minorEastAsia" w:hAnsiTheme="minorEastAsia"/>
                <w:spacing w:val="-11"/>
                <w:highlight w:val="none"/>
                <w:lang w:val="en-US" w:eastAsia="zh-CN"/>
              </w:rPr>
              <w:t>氩弧焊机</w:t>
            </w:r>
            <w:r>
              <w:rPr>
                <w:rFonts w:hint="eastAsia" w:cs="宋体" w:asciiTheme="minorEastAsia" w:hAnsiTheme="minorEastAsia"/>
                <w:spacing w:val="-11"/>
                <w:highlight w:val="none"/>
                <w:lang w:eastAsia="zh-CN"/>
              </w:rPr>
              <w:t>、</w:t>
            </w:r>
            <w:r>
              <w:rPr>
                <w:rFonts w:hint="eastAsia" w:cs="宋体" w:asciiTheme="minorEastAsia" w:hAnsiTheme="minorEastAsia"/>
                <w:spacing w:val="-11"/>
                <w:highlight w:val="none"/>
                <w:lang w:val="en-US" w:eastAsia="zh-CN"/>
              </w:rPr>
              <w:t>等离子切割机</w:t>
            </w:r>
            <w:r>
              <w:rPr>
                <w:rFonts w:hint="eastAsia" w:ascii="宋体" w:hAnsi="宋体" w:eastAsia="宋体" w:cs="宋体"/>
                <w:sz w:val="21"/>
                <w:szCs w:val="21"/>
                <w:highlight w:val="none"/>
              </w:rPr>
              <w:t>等，可</w:t>
            </w:r>
            <w:r>
              <w:rPr>
                <w:rFonts w:hint="eastAsia" w:ascii="宋体" w:hAnsi="宋体" w:eastAsia="宋体" w:cs="宋体"/>
                <w:sz w:val="21"/>
                <w:szCs w:val="21"/>
              </w:rPr>
              <w:t>以满足生产需要。</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2.经查，生产部对设备按月方式进行点检维护保养，并实施。</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3.抽查设施保养记录，采用《设备日常保养项目表》进行记录。</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抽查《设备日常保养项目表》</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日期：20</w:t>
            </w:r>
            <w:r>
              <w:rPr>
                <w:rFonts w:hint="eastAsia" w:ascii="宋体" w:hAnsi="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月</w:t>
            </w:r>
          </w:p>
          <w:p>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设备 ：</w:t>
            </w:r>
            <w:r>
              <w:rPr>
                <w:rFonts w:hint="eastAsia" w:cs="宋体" w:asciiTheme="minorEastAsia" w:hAnsiTheme="minorEastAsia"/>
                <w:spacing w:val="-11"/>
                <w:lang w:val="en-US" w:eastAsia="zh-CN"/>
              </w:rPr>
              <w:t>落地镗铣床</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保养内容：润滑油添加、清洁、</w:t>
            </w:r>
            <w:r>
              <w:rPr>
                <w:rFonts w:hint="eastAsia" w:ascii="宋体" w:hAnsi="宋体" w:eastAsia="宋体" w:cs="宋体"/>
                <w:color w:val="000000"/>
                <w:sz w:val="21"/>
                <w:szCs w:val="21"/>
                <w:lang w:eastAsia="zh-CN"/>
              </w:rPr>
              <w:t>部件紧固</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电路检查</w:t>
            </w:r>
            <w:r>
              <w:rPr>
                <w:rFonts w:hint="eastAsia" w:ascii="宋体" w:hAnsi="宋体" w:eastAsia="宋体" w:cs="宋体"/>
                <w:color w:val="000000"/>
                <w:sz w:val="21"/>
                <w:szCs w:val="21"/>
              </w:rPr>
              <w:t>等。</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保养人：</w:t>
            </w:r>
            <w:r>
              <w:rPr>
                <w:rFonts w:hint="eastAsia" w:ascii="宋体" w:hAnsi="宋体" w:cs="宋体"/>
                <w:color w:val="000000"/>
                <w:sz w:val="21"/>
                <w:szCs w:val="21"/>
                <w:lang w:eastAsia="zh-CN"/>
              </w:rPr>
              <w:t>白淙文</w:t>
            </w:r>
            <w:r>
              <w:rPr>
                <w:rFonts w:hint="eastAsia" w:ascii="宋体" w:hAnsi="宋体" w:eastAsia="宋体" w:cs="宋体"/>
                <w:color w:val="000000"/>
                <w:sz w:val="21"/>
                <w:szCs w:val="21"/>
              </w:rPr>
              <w:t xml:space="preserve"> </w:t>
            </w:r>
          </w:p>
          <w:p>
            <w:pPr>
              <w:spacing w:line="240" w:lineRule="auto"/>
              <w:rPr>
                <w:rFonts w:hint="eastAsia"/>
              </w:rPr>
            </w:pPr>
            <w:r>
              <w:rPr>
                <w:rFonts w:hint="eastAsia" w:ascii="宋体" w:hAnsi="宋体" w:eastAsia="宋体" w:cs="宋体"/>
                <w:color w:val="000000"/>
                <w:sz w:val="21"/>
                <w:szCs w:val="21"/>
              </w:rPr>
              <w:t xml:space="preserve">设备情况：正常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日期：20</w:t>
            </w:r>
            <w:r>
              <w:rPr>
                <w:rFonts w:hint="eastAsia" w:ascii="宋体" w:hAnsi="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月</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设备 ：</w:t>
            </w:r>
            <w:r>
              <w:rPr>
                <w:rFonts w:hint="eastAsia" w:ascii="宋体" w:hAnsi="宋体" w:cs="宋体"/>
                <w:color w:val="000000"/>
                <w:sz w:val="21"/>
                <w:szCs w:val="21"/>
                <w:lang w:val="en-US" w:eastAsia="zh-CN"/>
              </w:rPr>
              <w:t>氩弧</w:t>
            </w:r>
            <w:r>
              <w:rPr>
                <w:rFonts w:hint="eastAsia" w:ascii="宋体" w:hAnsi="宋体" w:eastAsia="宋体" w:cs="宋体"/>
                <w:color w:val="000000"/>
                <w:sz w:val="21"/>
                <w:szCs w:val="21"/>
              </w:rPr>
              <w:t>焊机</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保养内容：线路、清洁、指示仪表、手动装置等。</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保养人：</w:t>
            </w:r>
            <w:r>
              <w:rPr>
                <w:rFonts w:hint="eastAsia" w:ascii="宋体" w:hAnsi="宋体" w:cs="宋体"/>
                <w:color w:val="000000"/>
                <w:sz w:val="21"/>
                <w:szCs w:val="21"/>
                <w:lang w:eastAsia="zh-CN"/>
              </w:rPr>
              <w:t>白淙文</w:t>
            </w:r>
            <w:r>
              <w:rPr>
                <w:rFonts w:hint="eastAsia" w:ascii="宋体" w:hAnsi="宋体" w:eastAsia="宋体" w:cs="宋体"/>
                <w:color w:val="000000"/>
                <w:sz w:val="21"/>
                <w:szCs w:val="21"/>
              </w:rPr>
              <w:t xml:space="preserve">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设备情况：正常</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其他设备按期进行了保养。</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抽设备维修情况</w:t>
            </w:r>
          </w:p>
          <w:p>
            <w:pPr>
              <w:spacing w:line="240" w:lineRule="auto"/>
              <w:rPr>
                <w:rFonts w:hint="eastAsia" w:ascii="宋体" w:hAnsi="宋体" w:cs="宋体"/>
                <w:color w:val="000000"/>
                <w:sz w:val="21"/>
                <w:szCs w:val="21"/>
                <w:lang w:eastAsia="zh-CN"/>
              </w:rPr>
            </w:pPr>
            <w:r>
              <w:rPr>
                <w:rFonts w:hint="eastAsia" w:ascii="宋体" w:hAnsi="宋体" w:eastAsia="宋体" w:cs="宋体"/>
                <w:color w:val="000000"/>
                <w:sz w:val="21"/>
                <w:szCs w:val="21"/>
                <w:lang w:eastAsia="zh-CN"/>
              </w:rPr>
              <w:t>设备：</w:t>
            </w:r>
            <w:r>
              <w:rPr>
                <w:rFonts w:hint="eastAsia" w:ascii="宋体" w:hAnsi="宋体" w:cs="宋体"/>
                <w:color w:val="000000"/>
                <w:sz w:val="21"/>
                <w:szCs w:val="21"/>
                <w:lang w:eastAsia="zh-CN"/>
              </w:rPr>
              <w:t>行车</w:t>
            </w:r>
          </w:p>
          <w:p>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维修内容：</w:t>
            </w:r>
            <w:r>
              <w:rPr>
                <w:rFonts w:hint="eastAsia" w:ascii="宋体" w:hAnsi="宋体" w:cs="宋体"/>
                <w:color w:val="000000"/>
                <w:sz w:val="21"/>
                <w:szCs w:val="21"/>
                <w:lang w:val="en-US" w:eastAsia="zh-CN"/>
              </w:rPr>
              <w:t>行车配电箱、电机等维护、检修</w:t>
            </w:r>
            <w:r>
              <w:rPr>
                <w:rFonts w:hint="eastAsia" w:ascii="宋体" w:hAnsi="宋体" w:cs="宋体"/>
                <w:color w:val="000000"/>
                <w:sz w:val="21"/>
                <w:szCs w:val="21"/>
                <w:lang w:eastAsia="zh-CN"/>
              </w:rPr>
              <w:t>。</w:t>
            </w:r>
          </w:p>
          <w:p>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验收情况：</w:t>
            </w:r>
            <w:r>
              <w:rPr>
                <w:rFonts w:hint="eastAsia" w:ascii="宋体" w:hAnsi="宋体" w:cs="宋体"/>
                <w:color w:val="000000"/>
                <w:sz w:val="21"/>
                <w:szCs w:val="21"/>
                <w:lang w:val="en-US" w:eastAsia="zh-CN"/>
              </w:rPr>
              <w:t>通过维护、检修后行车能正常投入使用</w:t>
            </w:r>
            <w:r>
              <w:rPr>
                <w:rFonts w:hint="eastAsia" w:ascii="宋体" w:hAnsi="宋体" w:cs="宋体"/>
                <w:color w:val="000000"/>
                <w:sz w:val="21"/>
                <w:szCs w:val="21"/>
                <w:lang w:eastAsia="zh-CN"/>
              </w:rPr>
              <w:t>。</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维修人员：</w:t>
            </w:r>
            <w:r>
              <w:rPr>
                <w:rFonts w:hint="eastAsia" w:ascii="宋体" w:hAnsi="宋体" w:cs="宋体"/>
                <w:color w:val="000000"/>
                <w:sz w:val="21"/>
                <w:szCs w:val="21"/>
                <w:lang w:val="en-US" w:eastAsia="zh-CN"/>
              </w:rPr>
              <w:t>白淙文</w:t>
            </w:r>
            <w:r>
              <w:rPr>
                <w:rFonts w:hint="eastAsia" w:ascii="宋体" w:hAnsi="宋体" w:eastAsia="宋体" w:cs="宋体"/>
                <w:color w:val="000000"/>
                <w:sz w:val="21"/>
                <w:szCs w:val="21"/>
                <w:lang w:val="en-US" w:eastAsia="zh-CN"/>
              </w:rPr>
              <w:t xml:space="preserve">   20</w:t>
            </w:r>
            <w:r>
              <w:rPr>
                <w:rFonts w:hint="eastAsia" w:ascii="宋体" w:hAnsi="宋体" w:cs="宋体"/>
                <w:color w:val="000000"/>
                <w:sz w:val="21"/>
                <w:szCs w:val="21"/>
                <w:lang w:val="en-US" w:eastAsia="zh-CN"/>
              </w:rPr>
              <w:t>21</w:t>
            </w:r>
            <w:r>
              <w:rPr>
                <w:rFonts w:hint="eastAsia" w:ascii="宋体" w:hAnsi="宋体" w:eastAsia="宋体" w:cs="宋体"/>
                <w:color w:val="000000"/>
                <w:sz w:val="21"/>
                <w:szCs w:val="21"/>
                <w:lang w:val="en-US" w:eastAsia="zh-CN"/>
              </w:rPr>
              <w:t>年</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lang w:val="en-US" w:eastAsia="zh-CN"/>
              </w:rPr>
              <w:t>月</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lang w:val="en-US" w:eastAsia="zh-CN"/>
              </w:rPr>
              <w:t>日</w:t>
            </w:r>
          </w:p>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抽行车《检验报告》，行车在在合格期内。</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eastAsia="zh-CN"/>
              </w:rPr>
              <w:t>具体见附件</w:t>
            </w:r>
            <w:r>
              <w:rPr>
                <w:rFonts w:hint="eastAsia" w:ascii="宋体" w:hAnsi="宋体" w:cs="宋体"/>
                <w:color w:val="000000"/>
                <w:sz w:val="21"/>
                <w:szCs w:val="21"/>
                <w:lang w:val="en-US" w:eastAsia="zh-CN"/>
              </w:rPr>
              <w:t>）</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目前该公司基础设施符合要求，基本能满足公司运营的要求。其他设备均按要求进行了保养，但保养记录不全，未策划设备项目保养规范，现场生产设备状态完好。</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支持性服务，产品运输交由物流公司进行，公司未建立信息管理系统用于生产和服务</w:t>
            </w:r>
            <w:r>
              <w:rPr>
                <w:rFonts w:hint="eastAsia" w:ascii="宋体" w:hAnsi="宋体" w:eastAsia="宋体" w:cs="宋体"/>
                <w:sz w:val="21"/>
                <w:szCs w:val="21"/>
              </w:rPr>
              <w:t>。</w:t>
            </w:r>
          </w:p>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sz w:val="21"/>
                <w:szCs w:val="21"/>
              </w:rPr>
              <w:t xml:space="preserve">   目前该公司基础设施符合要求，基本能满足公司运营的要求</w:t>
            </w:r>
            <w:r>
              <w:rPr>
                <w:rFonts w:hint="eastAsia" w:ascii="宋体" w:hAnsi="宋体" w:cs="宋体"/>
                <w:color w:val="000000"/>
                <w:sz w:val="21"/>
                <w:szCs w:val="21"/>
                <w:lang w:val="en-US" w:eastAsia="zh-CN"/>
              </w:rPr>
              <w:t>。</w:t>
            </w:r>
          </w:p>
        </w:tc>
        <w:tc>
          <w:tcPr>
            <w:tcW w:w="1284" w:type="dxa"/>
            <w:vAlign w:val="center"/>
          </w:tcPr>
          <w:p>
            <w:pPr>
              <w:spacing w:line="240" w:lineRule="auto"/>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spacing w:line="240" w:lineRule="auto"/>
              <w:jc w:val="center"/>
              <w:rPr>
                <w:rFonts w:hint="eastAsia" w:ascii="宋体" w:hAnsi="宋体" w:cs="新宋体"/>
                <w:szCs w:val="21"/>
              </w:rPr>
            </w:pPr>
            <w:r>
              <w:rPr>
                <w:rFonts w:hint="eastAsia" w:ascii="宋体" w:hAnsi="宋体" w:cs="新宋体"/>
                <w:sz w:val="21"/>
                <w:szCs w:val="21"/>
              </w:rPr>
              <w:t>过程运行环境</w:t>
            </w:r>
          </w:p>
        </w:tc>
        <w:tc>
          <w:tcPr>
            <w:tcW w:w="960" w:type="dxa"/>
            <w:vAlign w:val="top"/>
          </w:tcPr>
          <w:p>
            <w:pPr>
              <w:adjustRightInd w:val="0"/>
              <w:snapToGrid w:val="0"/>
              <w:spacing w:line="240" w:lineRule="auto"/>
              <w:jc w:val="center"/>
              <w:rPr>
                <w:rFonts w:hint="eastAsia" w:ascii="宋体" w:hAnsi="宋体" w:cs="宋体"/>
                <w:b/>
                <w:szCs w:val="21"/>
              </w:rPr>
            </w:pPr>
            <w:r>
              <w:rPr>
                <w:rFonts w:hint="eastAsia" w:ascii="宋体" w:hAnsi="宋体" w:cs="新宋体"/>
                <w:sz w:val="21"/>
                <w:szCs w:val="21"/>
              </w:rPr>
              <w:t>Q7.1.4</w:t>
            </w:r>
          </w:p>
        </w:tc>
        <w:tc>
          <w:tcPr>
            <w:tcW w:w="10305" w:type="dxa"/>
            <w:vAlign w:val="top"/>
          </w:tcPr>
          <w:p>
            <w:pPr>
              <w:spacing w:line="240" w:lineRule="auto"/>
              <w:rPr>
                <w:rFonts w:ascii="宋体" w:hAnsi="宋体"/>
                <w:sz w:val="21"/>
                <w:szCs w:val="21"/>
                <w:highlight w:val="none"/>
              </w:rPr>
            </w:pPr>
            <w:r>
              <w:rPr>
                <w:rFonts w:hint="eastAsia" w:ascii="宋体" w:hAnsi="宋体"/>
                <w:sz w:val="21"/>
                <w:szCs w:val="21"/>
                <w:highlight w:val="none"/>
              </w:rPr>
              <w:t>现场查看：</w:t>
            </w:r>
          </w:p>
          <w:p>
            <w:pPr>
              <w:spacing w:line="240" w:lineRule="auto"/>
              <w:rPr>
                <w:rFonts w:hint="eastAsia" w:ascii="宋体" w:hAnsi="宋体" w:eastAsia="宋体" w:cs="宋体"/>
                <w:color w:val="000000"/>
                <w:sz w:val="21"/>
                <w:szCs w:val="21"/>
                <w:lang w:val="en-US" w:eastAsia="zh-CN"/>
              </w:rPr>
            </w:pPr>
            <w:r>
              <w:rPr>
                <w:rFonts w:hint="eastAsia" w:ascii="宋体" w:hAnsi="宋体"/>
                <w:sz w:val="21"/>
                <w:szCs w:val="21"/>
                <w:highlight w:val="none"/>
              </w:rPr>
              <w:t>车间内设备布置合理，通道</w:t>
            </w:r>
            <w:r>
              <w:rPr>
                <w:rFonts w:hint="eastAsia" w:ascii="宋体" w:hAnsi="宋体"/>
                <w:sz w:val="21"/>
                <w:szCs w:val="21"/>
                <w:highlight w:val="none"/>
                <w:lang w:val="en-US" w:eastAsia="zh-CN"/>
              </w:rPr>
              <w:t>布置</w:t>
            </w:r>
            <w:r>
              <w:rPr>
                <w:rFonts w:hint="eastAsia" w:ascii="宋体" w:hAnsi="宋体"/>
                <w:sz w:val="21"/>
                <w:szCs w:val="21"/>
                <w:highlight w:val="none"/>
              </w:rPr>
              <w:t>畅通，照明设施齐全，均配备了消防设施等设施，作业场所光线较充足。生产区域对环境要求不高，目前工作环境符合生产需要。</w:t>
            </w:r>
          </w:p>
        </w:tc>
        <w:tc>
          <w:tcPr>
            <w:tcW w:w="1284" w:type="dxa"/>
            <w:vAlign w:val="top"/>
          </w:tcPr>
          <w:p>
            <w:pPr>
              <w:spacing w:line="240" w:lineRule="auto"/>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240" w:lineRule="auto"/>
              <w:rPr>
                <w:rFonts w:hint="eastAsia" w:ascii="宋体" w:hAnsi="宋体" w:cs="新宋体"/>
                <w:szCs w:val="21"/>
              </w:rPr>
            </w:pPr>
            <w:r>
              <w:rPr>
                <w:rFonts w:hint="eastAsia" w:ascii="宋体" w:hAnsi="宋体"/>
                <w:spacing w:val="8"/>
                <w:kern w:val="40"/>
                <w:sz w:val="24"/>
                <w:szCs w:val="24"/>
              </w:rPr>
              <w:t>测量设备管理</w:t>
            </w:r>
          </w:p>
        </w:tc>
        <w:tc>
          <w:tcPr>
            <w:tcW w:w="960" w:type="dxa"/>
            <w:vAlign w:val="top"/>
          </w:tcPr>
          <w:p>
            <w:pPr>
              <w:adjustRightInd w:val="0"/>
              <w:snapToGrid w:val="0"/>
              <w:spacing w:line="240" w:lineRule="auto"/>
              <w:jc w:val="center"/>
              <w:rPr>
                <w:rFonts w:hint="eastAsia" w:ascii="宋体" w:hAnsi="宋体" w:cs="宋体"/>
                <w:b/>
                <w:szCs w:val="21"/>
              </w:rPr>
            </w:pPr>
            <w:r>
              <w:rPr>
                <w:rFonts w:hint="eastAsia" w:ascii="宋体" w:hAnsi="宋体" w:eastAsia="宋体" w:cs="新宋体"/>
                <w:sz w:val="21"/>
                <w:szCs w:val="21"/>
                <w:lang w:val="en-US" w:eastAsia="zh-CN"/>
              </w:rPr>
              <w:t>Q</w:t>
            </w:r>
            <w:r>
              <w:rPr>
                <w:rFonts w:hint="eastAsia" w:ascii="宋体" w:hAnsi="宋体" w:eastAsia="宋体" w:cs="新宋体"/>
                <w:sz w:val="21"/>
                <w:szCs w:val="21"/>
              </w:rPr>
              <w:t xml:space="preserve">7.1.5 </w:t>
            </w:r>
          </w:p>
        </w:tc>
        <w:tc>
          <w:tcPr>
            <w:tcW w:w="10305" w:type="dxa"/>
            <w:vAlign w:val="top"/>
          </w:tcPr>
          <w:p>
            <w:pPr>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查《监视和测量设备一览表》生产车间及检验部门均按策划的要求配置了相应的检测设备，其中包括：</w:t>
            </w:r>
            <w:r>
              <w:rPr>
                <w:rFonts w:hint="eastAsia" w:ascii="宋体" w:hAnsi="宋体" w:cs="宋体"/>
                <w:color w:val="000000"/>
                <w:sz w:val="21"/>
                <w:szCs w:val="21"/>
                <w:lang w:val="en-US" w:eastAsia="zh-CN"/>
              </w:rPr>
              <w:t>外径千分尺、游标卡尺等，提供有检定证书（见附件）</w:t>
            </w:r>
            <w:r>
              <w:rPr>
                <w:rFonts w:hint="eastAsia" w:ascii="宋体" w:hAnsi="宋体" w:eastAsia="宋体" w:cs="宋体"/>
                <w:color w:val="000000"/>
                <w:sz w:val="21"/>
                <w:szCs w:val="21"/>
              </w:rPr>
              <w:t>。</w:t>
            </w:r>
          </w:p>
          <w:p>
            <w:pPr>
              <w:spacing w:line="240" w:lineRule="auto"/>
              <w:ind w:firstLine="420" w:firstLineChars="200"/>
              <w:rPr>
                <w:rFonts w:hint="eastAsia" w:ascii="宋体" w:hAnsi="宋体" w:eastAsia="宋体" w:cs="宋体"/>
                <w:color w:val="000000"/>
                <w:sz w:val="21"/>
                <w:szCs w:val="21"/>
                <w:lang w:val="en-US" w:eastAsia="zh-CN"/>
              </w:rPr>
            </w:pPr>
          </w:p>
        </w:tc>
        <w:tc>
          <w:tcPr>
            <w:tcW w:w="1284" w:type="dxa"/>
            <w:vAlign w:val="top"/>
          </w:tcPr>
          <w:p>
            <w:pPr>
              <w:adjustRightInd w:val="0"/>
              <w:snapToGrid w:val="0"/>
              <w:spacing w:line="240" w:lineRule="auto"/>
              <w:jc w:val="center"/>
              <w:rPr>
                <w:rFonts w:hint="eastAsia"/>
                <w:b/>
                <w:bCs/>
                <w:lang w:val="en-US" w:eastAsia="zh-CN"/>
              </w:rPr>
            </w:pPr>
          </w:p>
          <w:p>
            <w:pPr>
              <w:adjustRightInd w:val="0"/>
              <w:snapToGrid w:val="0"/>
              <w:spacing w:line="240" w:lineRule="auto"/>
              <w:jc w:val="both"/>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spacing w:line="240" w:lineRule="auto"/>
              <w:jc w:val="center"/>
              <w:rPr>
                <w:rFonts w:ascii="宋体" w:hAnsi="宋体"/>
                <w:b/>
                <w:szCs w:val="21"/>
              </w:rPr>
            </w:pPr>
            <w:r>
              <w:rPr>
                <w:rFonts w:hint="eastAsia" w:ascii="宋体" w:hAnsi="宋体" w:cs="新宋体"/>
                <w:szCs w:val="21"/>
              </w:rPr>
              <w:t>运行策划和控制</w:t>
            </w:r>
          </w:p>
        </w:tc>
        <w:tc>
          <w:tcPr>
            <w:tcW w:w="960" w:type="dxa"/>
            <w:vAlign w:val="top"/>
          </w:tcPr>
          <w:p>
            <w:pPr>
              <w:spacing w:line="240" w:lineRule="auto"/>
              <w:rPr>
                <w:rFonts w:hint="eastAsia" w:ascii="宋体" w:hAnsi="宋体" w:cs="宋体"/>
                <w:b/>
                <w:szCs w:val="21"/>
              </w:rPr>
            </w:pPr>
            <w:r>
              <w:rPr>
                <w:rFonts w:hint="eastAsia" w:ascii="宋体" w:hAnsi="宋体" w:cs="宋体"/>
                <w:b/>
                <w:szCs w:val="21"/>
              </w:rPr>
              <w:t>8.1</w:t>
            </w:r>
          </w:p>
        </w:tc>
        <w:tc>
          <w:tcPr>
            <w:tcW w:w="10305" w:type="dxa"/>
            <w:vAlign w:val="top"/>
          </w:tcPr>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公司主要生产产品：</w:t>
            </w:r>
            <w:bookmarkStart w:id="1" w:name="审核范围"/>
            <w:r>
              <w:rPr>
                <w:sz w:val="20"/>
              </w:rPr>
              <w:t>普通机械加工</w:t>
            </w:r>
            <w:bookmarkEnd w:id="1"/>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highlight w:val="none"/>
                <w:lang w:val="en-US" w:eastAsia="zh-CN"/>
              </w:rPr>
              <w:t>公司产品执行标准主要为：</w:t>
            </w:r>
            <w:r>
              <w:rPr>
                <w:rFonts w:hint="eastAsia" w:ascii="宋体" w:hAnsi="宋体" w:eastAsia="宋体" w:cs="Times New Roman"/>
                <w:sz w:val="21"/>
                <w:szCs w:val="21"/>
                <w:highlight w:val="none"/>
                <w:lang w:val="en-US" w:eastAsia="zh-CN"/>
              </w:rPr>
              <w:t>GB/T1803-2003《极限与配合尺寸至18mm孔、轴公差带》</w:t>
            </w:r>
            <w:r>
              <w:rPr>
                <w:rFonts w:hint="eastAsia" w:ascii="宋体" w:hAnsi="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GB/T1031-2009《产品几何技术规范（GPS）表面结构 轮廓法 表面粗糙度参数及其数值》、GB/T1804-2000《一般公差、未注公差的线性和角尺寸的公差值》、GB/T1184-1996《形状和位置公差 未注公差值》</w:t>
            </w:r>
            <w:r>
              <w:rPr>
                <w:rFonts w:hint="eastAsia" w:ascii="宋体" w:hAnsi="宋体" w:eastAsia="宋体" w:cs="宋体"/>
                <w:color w:val="000000"/>
                <w:sz w:val="21"/>
                <w:szCs w:val="21"/>
                <w:highlight w:val="none"/>
                <w:lang w:val="en-US" w:eastAsia="zh-CN"/>
              </w:rPr>
              <w:t>等标准及客户技术要求</w:t>
            </w:r>
            <w:r>
              <w:rPr>
                <w:rFonts w:hint="eastAsia" w:ascii="宋体" w:hAnsi="宋体" w:eastAsia="宋体" w:cs="宋体"/>
                <w:color w:val="000000"/>
                <w:sz w:val="21"/>
                <w:szCs w:val="21"/>
                <w:lang w:val="en-US" w:eastAsia="zh-CN"/>
              </w:rPr>
              <w:t>。</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生产部负责产品实现和服务提供的策划，策划输出的具体结果包括以下内容：</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a）确定产品和服务的要求；--产品标准、图纸</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b）建立过程准则以及产品和服务的接收准则；---检验标准、作业指导书</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c）确定符合产品和服务要求的资源；---工艺流程图</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d）按照准则实施过程控制；---生产和服务过程监控</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e）保持、保留必要的文件和记录。---文件和质量记录</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---策划输出经过评审及跟进、必要的更改控制及批准等以适合组织的运行需要。</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----需确认/特殊</w:t>
            </w:r>
            <w:r>
              <w:rPr>
                <w:rFonts w:hint="eastAsia" w:ascii="宋体" w:hAnsi="宋体" w:eastAsia="宋体" w:cs="宋体"/>
                <w:color w:val="000000"/>
                <w:sz w:val="21"/>
                <w:szCs w:val="21"/>
                <w:highlight w:val="none"/>
                <w:lang w:val="en-US" w:eastAsia="zh-CN"/>
              </w:rPr>
              <w:t>过程：</w:t>
            </w:r>
            <w:r>
              <w:rPr>
                <w:rFonts w:hint="eastAsia" w:ascii="宋体" w:hAnsi="宋体" w:cs="宋体"/>
                <w:color w:val="000000"/>
                <w:sz w:val="21"/>
                <w:szCs w:val="21"/>
                <w:highlight w:val="none"/>
                <w:lang w:val="en-US" w:eastAsia="zh-CN"/>
              </w:rPr>
              <w:t>焊接</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----外包过程：</w:t>
            </w:r>
            <w:r>
              <w:rPr>
                <w:rFonts w:hint="eastAsia" w:ascii="宋体" w:hAnsi="宋体" w:cs="宋体"/>
                <w:color w:val="000000"/>
                <w:sz w:val="21"/>
                <w:szCs w:val="21"/>
                <w:lang w:val="en-US" w:eastAsia="zh-CN"/>
              </w:rPr>
              <w:t>无</w:t>
            </w:r>
          </w:p>
          <w:p>
            <w:pPr>
              <w:spacing w:line="240" w:lineRule="auto"/>
              <w:ind w:firstLine="420" w:firstLineChars="200"/>
              <w:rPr>
                <w:rFonts w:hint="eastAsia" w:ascii="宋体" w:hAnsi="宋体" w:eastAsia="宋体" w:cs="宋体"/>
                <w:kern w:val="2"/>
                <w:sz w:val="24"/>
                <w:szCs w:val="24"/>
                <w:lang w:val="en-US" w:eastAsia="zh-CN" w:bidi="ar-SA"/>
              </w:rPr>
            </w:pPr>
            <w:r>
              <w:rPr>
                <w:rFonts w:hint="eastAsia" w:ascii="宋体" w:hAnsi="宋体" w:eastAsia="宋体" w:cs="宋体"/>
                <w:color w:val="000000"/>
                <w:sz w:val="21"/>
                <w:szCs w:val="21"/>
                <w:lang w:val="en-US" w:eastAsia="zh-CN"/>
              </w:rPr>
              <w:t>----经确认：暂无策划的更改。</w:t>
            </w:r>
          </w:p>
        </w:tc>
        <w:tc>
          <w:tcPr>
            <w:tcW w:w="1284" w:type="dxa"/>
            <w:vAlign w:val="center"/>
          </w:tcPr>
          <w:p>
            <w:pPr>
              <w:spacing w:line="240" w:lineRule="auto"/>
              <w:rPr>
                <w:rFonts w:hint="eastAsia" w:ascii="宋体" w:hAnsi="宋体" w:eastAsia="宋体" w:cs="宋体"/>
                <w:kern w:val="2"/>
                <w:sz w:val="24"/>
                <w:szCs w:val="24"/>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240" w:lineRule="auto"/>
              <w:rPr>
                <w:rFonts w:ascii="宋体" w:hAnsi="宋体" w:cs="宋体"/>
                <w:szCs w:val="21"/>
              </w:rPr>
            </w:pPr>
            <w:r>
              <w:rPr>
                <w:rFonts w:hint="eastAsia" w:ascii="宋体" w:hAnsi="宋体"/>
                <w:szCs w:val="21"/>
              </w:rPr>
              <w:t>设计和开发策划</w:t>
            </w:r>
          </w:p>
        </w:tc>
        <w:tc>
          <w:tcPr>
            <w:tcW w:w="960" w:type="dxa"/>
            <w:vAlign w:val="top"/>
          </w:tcPr>
          <w:p>
            <w:pPr>
              <w:spacing w:line="240" w:lineRule="auto"/>
              <w:rPr>
                <w:rFonts w:ascii="宋体" w:hAnsi="宋体" w:cs="宋体"/>
                <w:b/>
                <w:szCs w:val="21"/>
              </w:rPr>
            </w:pPr>
            <w:r>
              <w:rPr>
                <w:rFonts w:hint="eastAsia" w:ascii="宋体" w:hAnsi="宋体" w:cs="宋体"/>
                <w:b/>
                <w:szCs w:val="21"/>
              </w:rPr>
              <w:t>8.3</w:t>
            </w:r>
          </w:p>
        </w:tc>
        <w:tc>
          <w:tcPr>
            <w:tcW w:w="10305" w:type="dxa"/>
            <w:vAlign w:val="top"/>
          </w:tcPr>
          <w:p>
            <w:pPr>
              <w:adjustRightInd w:val="0"/>
              <w:snapToGrid w:val="0"/>
              <w:spacing w:line="240" w:lineRule="auto"/>
              <w:ind w:firstLine="420" w:firstLineChars="200"/>
              <w:rPr>
                <w:rFonts w:hint="eastAsia" w:ascii="宋体" w:hAnsi="宋体" w:eastAsia="宋体"/>
                <w:sz w:val="24"/>
                <w:szCs w:val="24"/>
                <w:lang w:eastAsia="zh-CN"/>
              </w:rPr>
            </w:pPr>
            <w:r>
              <w:rPr>
                <w:rFonts w:hint="eastAsia" w:ascii="宋体" w:hAnsi="宋体" w:eastAsia="宋体" w:cs="宋体"/>
                <w:bCs/>
                <w:sz w:val="21"/>
                <w:szCs w:val="21"/>
              </w:rPr>
              <w:t>公司普通机械加工工</w:t>
            </w:r>
            <w:r>
              <w:rPr>
                <w:rFonts w:hint="eastAsia" w:ascii="宋体" w:hAnsi="宋体" w:eastAsia="宋体" w:cs="Lucida Sans"/>
                <w:sz w:val="21"/>
                <w:szCs w:val="21"/>
                <w:highlight w:val="none"/>
              </w:rPr>
              <w:t>艺</w:t>
            </w:r>
            <w:r>
              <w:rPr>
                <w:rFonts w:hint="eastAsia" w:ascii="宋体" w:hAnsi="宋体" w:cs="宋体"/>
                <w:bCs/>
                <w:sz w:val="21"/>
                <w:szCs w:val="21"/>
              </w:rPr>
              <w:t>成熟,按国家规定的生产技术要求</w:t>
            </w:r>
            <w:r>
              <w:rPr>
                <w:rFonts w:hint="eastAsia" w:ascii="宋体" w:hAnsi="宋体" w:cs="宋体"/>
                <w:bCs/>
                <w:sz w:val="21"/>
                <w:szCs w:val="21"/>
                <w:lang w:val="en-US" w:eastAsia="zh-CN"/>
              </w:rPr>
              <w:t>和客户提供图纸</w:t>
            </w:r>
            <w:r>
              <w:rPr>
                <w:rFonts w:hint="eastAsia" w:ascii="宋体" w:hAnsi="宋体" w:cs="宋体"/>
                <w:bCs/>
                <w:sz w:val="21"/>
                <w:szCs w:val="21"/>
              </w:rPr>
              <w:t>生产,因此标准8.3条款“产品和服务的设计和开发”要求不适用。公司确保不适用的质量管理体系的产品和服务的设计和开发要求，不影响组织确保产品和服务合格以及增强顾客满意的能力或责</w:t>
            </w:r>
            <w:r>
              <w:rPr>
                <w:rFonts w:hint="eastAsia" w:ascii="宋体" w:hAnsi="宋体" w:cs="宋体"/>
                <w:bCs/>
                <w:sz w:val="21"/>
                <w:szCs w:val="21"/>
                <w:lang w:val="en-US" w:eastAsia="zh-CN"/>
              </w:rPr>
              <w:t>任</w:t>
            </w:r>
            <w:r>
              <w:rPr>
                <w:rFonts w:hint="eastAsia" w:ascii="宋体" w:hAnsi="宋体" w:cs="宋体"/>
                <w:sz w:val="21"/>
                <w:szCs w:val="21"/>
                <w:lang w:eastAsia="zh-CN"/>
              </w:rPr>
              <w:t>。</w:t>
            </w:r>
          </w:p>
        </w:tc>
        <w:tc>
          <w:tcPr>
            <w:tcW w:w="1284" w:type="dxa"/>
            <w:vAlign w:val="center"/>
          </w:tcPr>
          <w:p>
            <w:pPr>
              <w:spacing w:line="240"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60" w:type="dxa"/>
            <w:vAlign w:val="top"/>
          </w:tcPr>
          <w:p>
            <w:pPr>
              <w:adjustRightInd w:val="0"/>
              <w:snapToGrid w:val="0"/>
              <w:spacing w:line="240" w:lineRule="auto"/>
              <w:jc w:val="center"/>
              <w:rPr>
                <w:rFonts w:ascii="宋体" w:hAnsi="宋体"/>
                <w:b/>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spacing w:line="240" w:lineRule="auto"/>
              <w:jc w:val="left"/>
              <w:rPr>
                <w:rFonts w:ascii="宋体" w:hAnsi="宋体"/>
                <w:szCs w:val="21"/>
              </w:rPr>
            </w:pPr>
            <w:r>
              <w:rPr>
                <w:rFonts w:hint="eastAsia" w:ascii="宋体" w:hAnsi="宋体"/>
                <w:szCs w:val="21"/>
              </w:rPr>
              <w:t>8.5.1</w:t>
            </w:r>
          </w:p>
          <w:p>
            <w:pPr>
              <w:spacing w:line="240" w:lineRule="auto"/>
              <w:rPr>
                <w:rFonts w:hint="eastAsia" w:ascii="宋体" w:hAnsi="宋体" w:cs="宋体"/>
                <w:b/>
                <w:szCs w:val="21"/>
              </w:rPr>
            </w:pPr>
          </w:p>
        </w:tc>
        <w:tc>
          <w:tcPr>
            <w:tcW w:w="10305" w:type="dxa"/>
            <w:vAlign w:val="center"/>
          </w:tcPr>
          <w:p>
            <w:pPr>
              <w:adjustRightInd w:val="0"/>
              <w:snapToGrid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公司制</w:t>
            </w:r>
            <w:r>
              <w:rPr>
                <w:rFonts w:hint="eastAsia" w:ascii="宋体" w:hAnsi="宋体" w:eastAsia="宋体" w:cs="宋体"/>
                <w:sz w:val="21"/>
                <w:szCs w:val="21"/>
                <w:lang w:eastAsia="zh-CN"/>
              </w:rPr>
              <w:t>定了《生产和服务控制程序》明确了受控条件</w:t>
            </w:r>
            <w:r>
              <w:rPr>
                <w:rFonts w:hint="eastAsia" w:ascii="宋体" w:hAnsi="宋体" w:eastAsia="宋体" w:cs="宋体"/>
                <w:sz w:val="21"/>
                <w:szCs w:val="21"/>
                <w:lang w:val="en-US" w:eastAsia="zh-CN"/>
              </w:rPr>
              <w:t xml:space="preserve"> </w:t>
            </w:r>
          </w:p>
          <w:p>
            <w:pPr>
              <w:adjustRightInd w:val="0"/>
              <w:snapToGrid w:val="0"/>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公司产品为：普通机械加工。主要生产的产品应用到</w:t>
            </w:r>
            <w:r>
              <w:rPr>
                <w:rFonts w:hint="eastAsia" w:ascii="宋体" w:hAnsi="宋体" w:cs="宋体"/>
                <w:sz w:val="21"/>
                <w:szCs w:val="21"/>
                <w:lang w:val="en-US" w:eastAsia="zh-CN"/>
              </w:rPr>
              <w:t>真空镀膜机及散发件</w:t>
            </w:r>
            <w:r>
              <w:rPr>
                <w:rFonts w:hint="eastAsia" w:ascii="宋体" w:hAnsi="宋体" w:eastAsia="宋体" w:cs="宋体"/>
                <w:sz w:val="21"/>
                <w:szCs w:val="21"/>
                <w:lang w:eastAsia="zh-CN"/>
              </w:rPr>
              <w:t>等。</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1、查生产车间各工序(工位)均有有正在生产的工艺文件、参数</w:t>
            </w:r>
            <w:r>
              <w:rPr>
                <w:rFonts w:hint="eastAsia" w:ascii="宋体" w:hAnsi="宋体" w:eastAsia="宋体" w:cs="宋体"/>
                <w:sz w:val="21"/>
                <w:szCs w:val="21"/>
                <w:lang w:eastAsia="zh-CN"/>
              </w:rPr>
              <w:t>、图集</w:t>
            </w:r>
            <w:r>
              <w:rPr>
                <w:rFonts w:hint="eastAsia" w:ascii="宋体" w:hAnsi="宋体" w:eastAsia="宋体" w:cs="宋体"/>
                <w:sz w:val="21"/>
                <w:szCs w:val="21"/>
              </w:rPr>
              <w:t>均为现行有效的文件，受控标识清楚；</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2、查生产车间及作业工位执行的作业指导书主要包括：作业指导书、产品图</w:t>
            </w:r>
            <w:r>
              <w:rPr>
                <w:rFonts w:hint="eastAsia" w:ascii="宋体" w:hAnsi="宋体" w:eastAsia="宋体" w:cs="宋体"/>
                <w:sz w:val="21"/>
                <w:szCs w:val="21"/>
                <w:lang w:eastAsia="zh-CN"/>
              </w:rPr>
              <w:t>纸</w:t>
            </w:r>
            <w:r>
              <w:rPr>
                <w:rFonts w:hint="eastAsia" w:ascii="宋体" w:hAnsi="宋体" w:eastAsia="宋体" w:cs="宋体"/>
                <w:sz w:val="21"/>
                <w:szCs w:val="21"/>
              </w:rPr>
              <w:t>、</w:t>
            </w:r>
            <w:r>
              <w:rPr>
                <w:rFonts w:hint="eastAsia" w:ascii="宋体" w:hAnsi="宋体" w:eastAsia="宋体" w:cs="宋体"/>
                <w:sz w:val="21"/>
                <w:szCs w:val="21"/>
                <w:lang w:eastAsia="zh-CN"/>
              </w:rPr>
              <w:t>验收标准、设备操作规程</w:t>
            </w:r>
            <w:r>
              <w:rPr>
                <w:rFonts w:hint="eastAsia" w:ascii="宋体" w:hAnsi="宋体" w:eastAsia="宋体" w:cs="宋体"/>
                <w:sz w:val="21"/>
                <w:szCs w:val="21"/>
              </w:rPr>
              <w:t>等，均放置于工位附近，便于查阅对照。</w:t>
            </w:r>
          </w:p>
          <w:p>
            <w:pPr>
              <w:pStyle w:val="3"/>
              <w:autoSpaceDE w:val="0"/>
              <w:autoSpaceDN w:val="0"/>
              <w:jc w:val="left"/>
              <w:rPr>
                <w:rFonts w:hint="eastAsia" w:ascii="宋体" w:hAnsi="宋体" w:eastAsia="宋体" w:cs="宋体"/>
                <w:sz w:val="21"/>
                <w:szCs w:val="21"/>
              </w:rPr>
            </w:pPr>
            <w:r>
              <w:rPr>
                <w:rFonts w:hint="eastAsia" w:ascii="宋体" w:hAnsi="宋体" w:eastAsia="宋体" w:cs="宋体"/>
                <w:sz w:val="21"/>
                <w:szCs w:val="21"/>
              </w:rPr>
              <w:t>3.现场查</w:t>
            </w:r>
            <w:r>
              <w:rPr>
                <w:rFonts w:hint="eastAsia" w:ascii="宋体" w:hAnsi="宋体" w:eastAsia="宋体" w:cs="宋体"/>
                <w:sz w:val="21"/>
                <w:szCs w:val="21"/>
                <w:highlight w:val="none"/>
              </w:rPr>
              <w:t>看：</w:t>
            </w:r>
            <w:r>
              <w:rPr>
                <w:rFonts w:hint="eastAsia" w:cs="宋体" w:asciiTheme="minorEastAsia" w:hAnsiTheme="minorEastAsia"/>
                <w:spacing w:val="-11"/>
                <w:highlight w:val="none"/>
                <w:lang w:eastAsia="zh-CN"/>
              </w:rPr>
              <w:t>落地镗铣床、数控车床、氩弧焊机、等离子切割机等</w:t>
            </w:r>
            <w:r>
              <w:rPr>
                <w:rFonts w:hint="eastAsia" w:ascii="宋体" w:hAnsi="宋体" w:eastAsia="宋体" w:cs="宋体"/>
                <w:sz w:val="21"/>
                <w:szCs w:val="21"/>
                <w:highlight w:val="none"/>
              </w:rPr>
              <w:t>设备，生产</w:t>
            </w:r>
            <w:r>
              <w:rPr>
                <w:rFonts w:hint="eastAsia" w:ascii="宋体" w:hAnsi="宋体" w:eastAsia="宋体" w:cs="宋体"/>
                <w:sz w:val="21"/>
                <w:szCs w:val="21"/>
              </w:rPr>
              <w:t>相关设备工作正常，状态良好，无异常现象，符合产品的生产的条件及要求。</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4.现场配置了相应的检测设备，主要为</w:t>
            </w:r>
            <w:r>
              <w:rPr>
                <w:rFonts w:hint="eastAsia"/>
                <w:u w:val="none"/>
                <w:lang w:val="en-US" w:eastAsia="zh-CN"/>
              </w:rPr>
              <w:t>游标卡尺</w:t>
            </w:r>
            <w:r>
              <w:rPr>
                <w:rFonts w:hint="eastAsia" w:ascii="宋体" w:hAnsi="宋体" w:eastAsia="宋体" w:cs="宋体"/>
                <w:color w:val="000000"/>
                <w:sz w:val="21"/>
                <w:szCs w:val="21"/>
                <w:u w:val="none"/>
              </w:rPr>
              <w:t>、</w:t>
            </w:r>
            <w:r>
              <w:rPr>
                <w:rFonts w:hint="eastAsia" w:ascii="宋体" w:hAnsi="宋体" w:cs="宋体"/>
                <w:color w:val="000000"/>
                <w:sz w:val="21"/>
                <w:szCs w:val="21"/>
                <w:u w:val="none"/>
                <w:lang w:val="en-US" w:eastAsia="zh-CN"/>
              </w:rPr>
              <w:t>外径千分尺</w:t>
            </w:r>
            <w:r>
              <w:rPr>
                <w:rFonts w:hint="eastAsia" w:ascii="宋体" w:hAnsi="宋体" w:eastAsia="宋体" w:cs="宋体"/>
                <w:sz w:val="21"/>
                <w:szCs w:val="21"/>
              </w:rPr>
              <w:t>等。</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5.出示了《生产</w:t>
            </w:r>
            <w:r>
              <w:rPr>
                <w:rFonts w:hint="eastAsia" w:ascii="宋体" w:hAnsi="宋体" w:eastAsia="宋体" w:cs="宋体"/>
                <w:sz w:val="21"/>
                <w:szCs w:val="21"/>
                <w:lang w:eastAsia="zh-CN"/>
              </w:rPr>
              <w:t>计划</w:t>
            </w:r>
            <w:r>
              <w:rPr>
                <w:rFonts w:hint="eastAsia" w:ascii="宋体" w:hAnsi="宋体" w:eastAsia="宋体" w:cs="宋体"/>
                <w:sz w:val="21"/>
                <w:szCs w:val="21"/>
              </w:rPr>
              <w:t>单》 明确的产品名称、数量、</w:t>
            </w:r>
            <w:r>
              <w:rPr>
                <w:rFonts w:hint="eastAsia" w:ascii="宋体" w:hAnsi="宋体" w:eastAsia="宋体" w:cs="宋体"/>
                <w:sz w:val="21"/>
                <w:szCs w:val="21"/>
                <w:lang w:eastAsia="zh-CN"/>
              </w:rPr>
              <w:t>交期</w:t>
            </w:r>
            <w:r>
              <w:rPr>
                <w:rFonts w:hint="eastAsia" w:ascii="宋体" w:hAnsi="宋体" w:eastAsia="宋体" w:cs="宋体"/>
                <w:sz w:val="21"/>
                <w:szCs w:val="21"/>
              </w:rPr>
              <w:t>等内容；</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抽任务单，</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名称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数量</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p>
          <w:p>
            <w:pPr>
              <w:adjustRightInd w:val="0"/>
              <w:snapToGrid w:val="0"/>
              <w:spacing w:line="24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350炉体</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14件</w:t>
            </w:r>
          </w:p>
          <w:p>
            <w:pPr>
              <w:adjustRightInd w:val="0"/>
              <w:snapToGrid w:val="0"/>
              <w:spacing w:line="24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底板、顶板</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2件</w:t>
            </w:r>
          </w:p>
          <w:p>
            <w:pPr>
              <w:adjustRightInd w:val="0"/>
              <w:snapToGrid w:val="0"/>
              <w:spacing w:line="24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门形框</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12件</w:t>
            </w:r>
          </w:p>
          <w:p>
            <w:pPr>
              <w:adjustRightInd w:val="0"/>
              <w:snapToGrid w:val="0"/>
              <w:spacing w:line="24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单工位烧结炉</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1件</w:t>
            </w:r>
          </w:p>
          <w:p>
            <w:pPr>
              <w:pStyle w:val="2"/>
              <w:spacing w:line="240" w:lineRule="auto"/>
              <w:ind w:firstLine="690" w:firstLineChars="300"/>
              <w:rPr>
                <w:rFonts w:hint="default"/>
                <w:lang w:val="en-US" w:eastAsia="zh-CN"/>
              </w:rPr>
            </w:pPr>
            <w:r>
              <w:rPr>
                <w:rFonts w:hint="eastAsia"/>
                <w:lang w:val="en-US" w:eastAsia="zh-CN"/>
              </w:rPr>
              <w:t>..........</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现场观察产品生产工艺：</w:t>
            </w:r>
          </w:p>
          <w:p>
            <w:pPr>
              <w:adjustRightInd w:val="0"/>
              <w:snapToGrid w:val="0"/>
              <w:spacing w:line="240" w:lineRule="auto"/>
              <w:ind w:firstLine="420" w:firstLineChars="200"/>
              <w:rPr>
                <w:rFonts w:hint="eastAsia" w:ascii="宋体" w:hAnsi="宋体" w:eastAsia="宋体" w:cs="宋体"/>
                <w:sz w:val="21"/>
                <w:szCs w:val="21"/>
                <w:lang w:val="en-US" w:eastAsia="zh-CN"/>
              </w:rPr>
            </w:pPr>
            <w:r>
              <w:rPr>
                <w:rFonts w:hint="eastAsia"/>
                <w:color w:val="000000"/>
                <w:lang w:val="en-US" w:eastAsia="zh-CN"/>
              </w:rPr>
              <w:t>工</w:t>
            </w:r>
            <w:r>
              <w:rPr>
                <w:rFonts w:hint="eastAsia" w:ascii="Times New Roman" w:hAnsi="Times New Roman" w:eastAsia="宋体" w:cs="Times New Roman"/>
                <w:color w:val="000000"/>
                <w:szCs w:val="18"/>
                <w:lang w:val="en-US" w:eastAsia="zh-CN"/>
              </w:rPr>
              <w:t>艺流程：</w:t>
            </w:r>
            <w:r>
              <w:rPr>
                <w:rFonts w:hint="eastAsia" w:ascii="宋体" w:hAnsi="宋体"/>
                <w:sz w:val="21"/>
                <w:szCs w:val="21"/>
                <w:highlight w:val="none"/>
                <w:lang w:val="en-US" w:eastAsia="zh-CN"/>
              </w:rPr>
              <w:t>来料接件-----检验----机械加工（车、铣、钻等）-----焊接----检验---入库</w:t>
            </w:r>
            <w:r>
              <w:rPr>
                <w:rFonts w:hint="eastAsia" w:ascii="宋体" w:hAnsi="宋体" w:eastAsia="宋体" w:cs="宋体"/>
                <w:sz w:val="21"/>
                <w:szCs w:val="21"/>
                <w:lang w:val="en-US" w:eastAsia="zh-CN"/>
              </w:rPr>
              <w:t>需确认/特殊过程：</w:t>
            </w:r>
            <w:r>
              <w:rPr>
                <w:rFonts w:hint="eastAsia" w:ascii="宋体" w:hAnsi="宋体" w:cs="宋体"/>
                <w:sz w:val="21"/>
                <w:szCs w:val="21"/>
                <w:lang w:val="en-US" w:eastAsia="zh-CN"/>
              </w:rPr>
              <w:t>焊接</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查看现场：</w:t>
            </w:r>
          </w:p>
          <w:p>
            <w:pPr>
              <w:keepNext w:val="0"/>
              <w:keepLines w:val="0"/>
              <w:widowControl/>
              <w:suppressLineNumbers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一、</w:t>
            </w:r>
            <w:r>
              <w:rPr>
                <w:rFonts w:hint="eastAsia" w:ascii="宋体" w:hAnsi="宋体" w:eastAsia="宋体" w:cs="宋体"/>
                <w:sz w:val="21"/>
                <w:szCs w:val="21"/>
                <w:lang w:val="en-US" w:eastAsia="zh-CN"/>
              </w:rPr>
              <w:t>查看</w:t>
            </w:r>
            <w:r>
              <w:rPr>
                <w:rFonts w:hint="eastAsia" w:ascii="宋体" w:hAnsi="宋体" w:cs="宋体"/>
                <w:sz w:val="21"/>
                <w:szCs w:val="21"/>
                <w:lang w:val="en-US" w:eastAsia="zh-CN"/>
              </w:rPr>
              <w:t>单工位烧结炉</w:t>
            </w:r>
            <w:r>
              <w:rPr>
                <w:rFonts w:hint="eastAsia" w:ascii="宋体" w:hAnsi="宋体" w:eastAsia="宋体" w:cs="宋体"/>
                <w:sz w:val="21"/>
                <w:szCs w:val="21"/>
                <w:lang w:val="en-US" w:eastAsia="zh-CN"/>
              </w:rPr>
              <w:t>加工工序</w:t>
            </w:r>
            <w:r>
              <w:rPr>
                <w:rFonts w:hint="eastAsia" w:ascii="宋体" w:hAnsi="宋体" w:eastAsia="宋体" w:cs="宋体"/>
                <w:sz w:val="21"/>
                <w:szCs w:val="21"/>
                <w:lang w:eastAsia="zh-CN"/>
              </w:rPr>
              <w:t>，</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w:t>
            </w:r>
            <w:r>
              <w:rPr>
                <w:rFonts w:hint="eastAsia" w:ascii="宋体" w:hAnsi="宋体" w:eastAsia="宋体" w:cs="宋体"/>
                <w:sz w:val="21"/>
                <w:szCs w:val="21"/>
                <w:lang w:eastAsia="zh-CN"/>
              </w:rPr>
              <w:t>正在实施</w:t>
            </w:r>
            <w:r>
              <w:rPr>
                <w:rFonts w:hint="eastAsia" w:ascii="宋体" w:hAnsi="宋体" w:eastAsia="宋体" w:cs="宋体"/>
                <w:sz w:val="21"/>
                <w:szCs w:val="21"/>
              </w:rPr>
              <w:t>工序：</w:t>
            </w:r>
          </w:p>
          <w:p>
            <w:pPr>
              <w:adjustRightInd w:val="0"/>
              <w:snapToGrid w:val="0"/>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工</w:t>
            </w:r>
            <w:r>
              <w:rPr>
                <w:rFonts w:hint="eastAsia" w:ascii="宋体" w:hAnsi="宋体" w:eastAsia="宋体" w:cs="宋体"/>
                <w:sz w:val="21"/>
                <w:szCs w:val="21"/>
                <w:lang w:eastAsia="zh-CN"/>
              </w:rPr>
              <w:t>序：</w:t>
            </w:r>
            <w:r>
              <w:rPr>
                <w:rFonts w:hint="eastAsia" w:ascii="宋体" w:hAnsi="宋体" w:eastAsia="宋体" w:cs="宋体"/>
                <w:sz w:val="21"/>
                <w:szCs w:val="21"/>
                <w:lang w:val="en-US" w:eastAsia="zh-CN"/>
              </w:rPr>
              <w:t>机械加工</w:t>
            </w:r>
          </w:p>
          <w:p>
            <w:pPr>
              <w:adjustRightInd w:val="0"/>
              <w:snapToGrid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设备：落地镗铣床、数控车床</w:t>
            </w:r>
            <w:r>
              <w:rPr>
                <w:rFonts w:hint="eastAsia" w:ascii="宋体" w:hAnsi="宋体" w:eastAsia="宋体" w:cs="宋体"/>
                <w:sz w:val="21"/>
                <w:szCs w:val="21"/>
                <w:lang w:val="en-US" w:eastAsia="zh-CN"/>
              </w:rPr>
              <w:t>等</w:t>
            </w:r>
          </w:p>
          <w:p>
            <w:pPr>
              <w:adjustRightInd w:val="0"/>
              <w:snapToGrid w:val="0"/>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工</w:t>
            </w:r>
            <w:r>
              <w:rPr>
                <w:rFonts w:hint="eastAsia" w:ascii="宋体" w:hAnsi="宋体" w:eastAsia="宋体" w:cs="宋体"/>
                <w:sz w:val="21"/>
                <w:szCs w:val="21"/>
                <w:lang w:eastAsia="zh-CN"/>
              </w:rPr>
              <w:t>艺要求：</w:t>
            </w:r>
          </w:p>
          <w:p>
            <w:pPr>
              <w:adjustRightInd w:val="0"/>
              <w:snapToGrid w:val="0"/>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（1）锐边倒钝，去除毛刺； </w:t>
            </w:r>
          </w:p>
          <w:p>
            <w:pPr>
              <w:adjustRightInd w:val="0"/>
              <w:snapToGrid w:val="0"/>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（2）外表面不能有明显的磕碰、斑痕、凹坑、径向划痕等缺陷； </w:t>
            </w:r>
          </w:p>
          <w:p>
            <w:pPr>
              <w:adjustRightInd w:val="0"/>
              <w:snapToGrid w:val="0"/>
              <w:spacing w:line="24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操作人</w:t>
            </w:r>
            <w:r>
              <w:rPr>
                <w:rFonts w:hint="eastAsia" w:ascii="宋体" w:hAnsi="宋体" w:eastAsia="宋体" w:cs="宋体"/>
                <w:sz w:val="21"/>
                <w:szCs w:val="21"/>
                <w:highlight w:val="none"/>
              </w:rPr>
              <w:t>员：</w:t>
            </w:r>
            <w:r>
              <w:rPr>
                <w:rFonts w:hint="eastAsia" w:ascii="宋体" w:hAnsi="宋体" w:cs="宋体"/>
                <w:sz w:val="21"/>
                <w:szCs w:val="21"/>
                <w:highlight w:val="none"/>
                <w:lang w:val="en-US" w:eastAsia="zh-CN"/>
              </w:rPr>
              <w:t>李显勇、李脉元等</w:t>
            </w:r>
          </w:p>
          <w:p>
            <w:pPr>
              <w:adjustRightInd w:val="0"/>
              <w:snapToGrid w:val="0"/>
              <w:spacing w:line="240" w:lineRule="auto"/>
              <w:ind w:firstLine="420" w:firstLineChars="200"/>
              <w:rPr>
                <w:rFonts w:hint="default"/>
                <w:lang w:val="en-US" w:eastAsia="zh-CN"/>
              </w:rPr>
            </w:pPr>
            <w:r>
              <w:rPr>
                <w:rFonts w:hint="eastAsia" w:ascii="宋体" w:hAnsi="宋体" w:eastAsia="宋体" w:cs="宋体"/>
                <w:sz w:val="21"/>
                <w:szCs w:val="21"/>
                <w:lang w:eastAsia="zh-CN"/>
              </w:rPr>
              <w:t>质量控制点</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尺寸、无毛刺</w:t>
            </w:r>
            <w:r>
              <w:rPr>
                <w:rFonts w:hint="eastAsia" w:ascii="宋体" w:hAnsi="宋体" w:eastAsia="宋体" w:cs="宋体"/>
                <w:sz w:val="21"/>
                <w:szCs w:val="21"/>
              </w:rPr>
              <w:t>等</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现场查看，操作</w:t>
            </w:r>
            <w:r>
              <w:rPr>
                <w:rFonts w:hint="eastAsia" w:ascii="宋体" w:hAnsi="宋体" w:cs="宋体"/>
                <w:sz w:val="21"/>
                <w:szCs w:val="21"/>
                <w:lang w:val="en-US" w:eastAsia="zh-CN"/>
              </w:rPr>
              <w:t>人员严格按照图纸要求、操作规程把来料（腔体焊件、测温座、腔体、腔体水路、腔体底板、腔体内围板、腔体顶板、腔体门框、电极密封座、隔水板</w:t>
            </w:r>
            <w:r>
              <w:rPr>
                <w:rFonts w:hint="eastAsia" w:ascii="宋体" w:hAnsi="宋体" w:eastAsia="宋体" w:cs="宋体"/>
                <w:color w:val="000000"/>
                <w:kern w:val="0"/>
                <w:sz w:val="21"/>
                <w:szCs w:val="21"/>
                <w:lang w:val="en-US" w:eastAsia="zh-CN" w:bidi="ar"/>
              </w:rPr>
              <w:t>等</w:t>
            </w:r>
            <w:r>
              <w:rPr>
                <w:rFonts w:hint="eastAsia" w:ascii="宋体" w:hAnsi="宋体" w:cs="宋体"/>
                <w:sz w:val="21"/>
                <w:szCs w:val="21"/>
                <w:lang w:val="en-US" w:eastAsia="zh-CN"/>
              </w:rPr>
              <w:t>）用</w:t>
            </w:r>
            <w:r>
              <w:rPr>
                <w:rFonts w:hint="eastAsia" w:ascii="宋体" w:hAnsi="宋体" w:eastAsia="宋体" w:cs="宋体"/>
                <w:sz w:val="21"/>
                <w:szCs w:val="21"/>
                <w:lang w:eastAsia="zh-CN"/>
              </w:rPr>
              <w:t>落地镗铣床、数控车床</w:t>
            </w:r>
            <w:r>
              <w:rPr>
                <w:rFonts w:hint="eastAsia" w:cs="宋体" w:asciiTheme="minorEastAsia" w:hAnsiTheme="minorEastAsia"/>
                <w:spacing w:val="-11"/>
                <w:lang w:val="en-US" w:eastAsia="zh-CN"/>
              </w:rPr>
              <w:t>等进行加工</w:t>
            </w:r>
            <w:r>
              <w:rPr>
                <w:rFonts w:hint="eastAsia" w:ascii="宋体" w:hAnsi="宋体" w:eastAsia="宋体" w:cs="宋体"/>
                <w:sz w:val="21"/>
                <w:szCs w:val="21"/>
              </w:rPr>
              <w:t>，符合工艺要求。</w:t>
            </w:r>
          </w:p>
          <w:p>
            <w:pPr>
              <w:pStyle w:val="11"/>
              <w:rPr>
                <w:rFonts w:hint="eastAsia"/>
                <w:lang w:eastAsia="zh-CN"/>
              </w:rPr>
            </w:pPr>
          </w:p>
          <w:p>
            <w:pPr>
              <w:adjustRightInd w:val="0"/>
              <w:snapToGrid w:val="0"/>
              <w:spacing w:line="24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eastAsia="宋体" w:cs="宋体"/>
                <w:sz w:val="21"/>
                <w:szCs w:val="21"/>
              </w:rPr>
              <w:t>工序：</w:t>
            </w:r>
            <w:r>
              <w:rPr>
                <w:rFonts w:hint="eastAsia" w:cs="Times New Roman"/>
                <w:color w:val="000000"/>
                <w:szCs w:val="18"/>
                <w:lang w:val="en-US" w:eastAsia="zh-CN"/>
              </w:rPr>
              <w:t>焊接</w:t>
            </w:r>
          </w:p>
          <w:p>
            <w:pPr>
              <w:adjustRightInd w:val="0"/>
              <w:snapToGrid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设备</w:t>
            </w:r>
            <w:r>
              <w:rPr>
                <w:rFonts w:hint="eastAsia" w:ascii="宋体" w:hAnsi="宋体" w:eastAsia="宋体" w:cs="宋体"/>
                <w:sz w:val="21"/>
                <w:szCs w:val="21"/>
                <w:lang w:val="en-US" w:eastAsia="zh-CN"/>
              </w:rPr>
              <w:t>：氩弧焊机、等离子切割机等。</w:t>
            </w:r>
          </w:p>
          <w:p>
            <w:pPr>
              <w:keepNext w:val="0"/>
              <w:keepLines w:val="0"/>
              <w:widowControl/>
              <w:suppressLineNumbers w:val="0"/>
              <w:ind w:firstLine="420"/>
              <w:jc w:val="left"/>
              <w:rPr>
                <w:rFonts w:hint="eastAsia" w:ascii="宋体" w:hAnsi="宋体" w:eastAsia="宋体" w:cs="宋体"/>
                <w:sz w:val="21"/>
                <w:szCs w:val="21"/>
              </w:rPr>
            </w:pPr>
            <w:r>
              <w:rPr>
                <w:rFonts w:hint="eastAsia" w:ascii="宋体" w:hAnsi="宋体" w:eastAsia="宋体" w:cs="宋体"/>
                <w:sz w:val="21"/>
                <w:szCs w:val="21"/>
              </w:rPr>
              <w:t>工艺要求：</w:t>
            </w:r>
          </w:p>
          <w:p>
            <w:pPr>
              <w:keepNext w:val="0"/>
              <w:keepLines w:val="0"/>
              <w:widowControl/>
              <w:suppressLineNumbers w:val="0"/>
              <w:jc w:val="left"/>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color w:val="000000"/>
                <w:kern w:val="0"/>
                <w:sz w:val="21"/>
                <w:szCs w:val="21"/>
                <w:lang w:val="en-US" w:eastAsia="zh-CN" w:bidi="ar"/>
              </w:rPr>
              <w:t xml:space="preserve">焊工，应按现行国家标准规定经考试并取得合格证后，方可进行操作；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（2）焊接工作，必须在焊接工程师的指导下进行</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并应根据工艺评定合格的试验结果和数据，编制焊接工艺文件。焊接工作应严格按照所编工艺文件中规定的焊接方法、工艺参数、施焊顺序等进行并应符合现行国家标准的规定；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（3）焊接</w:t>
            </w:r>
            <w:r>
              <w:rPr>
                <w:rFonts w:hint="eastAsia" w:ascii="宋体" w:hAnsi="宋体" w:cs="宋体"/>
                <w:sz w:val="21"/>
                <w:szCs w:val="21"/>
                <w:lang w:val="en-US" w:eastAsia="zh-CN"/>
              </w:rPr>
              <w:t>腔体焊件、测温座、腔体、腔体水路、腔体底板等</w:t>
            </w:r>
            <w:r>
              <w:rPr>
                <w:rFonts w:hint="eastAsia" w:ascii="宋体" w:hAnsi="宋体" w:eastAsia="宋体" w:cs="宋体"/>
                <w:color w:val="000000"/>
                <w:kern w:val="0"/>
                <w:sz w:val="21"/>
                <w:szCs w:val="21"/>
                <w:lang w:val="en-US" w:eastAsia="zh-CN" w:bidi="ar"/>
              </w:rPr>
              <w:t>构件均应在工厂</w:t>
            </w:r>
            <w:r>
              <w:rPr>
                <w:rFonts w:hint="eastAsia" w:ascii="宋体" w:hAnsi="宋体" w:cs="宋体"/>
                <w:color w:val="000000"/>
                <w:kern w:val="0"/>
                <w:sz w:val="21"/>
                <w:szCs w:val="21"/>
                <w:lang w:val="en-US" w:eastAsia="zh-CN" w:bidi="ar"/>
              </w:rPr>
              <w:t>完成</w:t>
            </w:r>
            <w:r>
              <w:rPr>
                <w:rFonts w:hint="eastAsia" w:ascii="宋体" w:hAnsi="宋体" w:eastAsia="宋体" w:cs="宋体"/>
                <w:color w:val="000000"/>
                <w:kern w:val="0"/>
                <w:sz w:val="21"/>
                <w:szCs w:val="21"/>
                <w:lang w:val="en-US" w:eastAsia="zh-CN" w:bidi="ar"/>
              </w:rPr>
              <w:t xml:space="preserve">, 符合标准的规定；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）施焊环境温度若低于0度,应对构件的焊接部位进行预热；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）要求全熔透的两面焊焊缝，正面焊完成后在焊背面之前，应认真清除焊缝根部的熔渣、焊瘤和未焊透部分，直至露出正面焊缝金属时方可进行背面的焊接；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）不允许在施工现场临时加焊板件,不允许用气焊扩孔；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）支承板等采用手工电弧焊在加工车间完成，施焊工艺应符合(GB/T985-1988)的有关要求；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（9）焊接前应将构件焊接面上的水、锈、油等有害杂质清除干净</w:t>
            </w:r>
          </w:p>
          <w:p>
            <w:pPr>
              <w:adjustRightInd w:val="0"/>
              <w:snapToGrid w:val="0"/>
              <w:spacing w:line="24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操作</w:t>
            </w:r>
            <w:r>
              <w:rPr>
                <w:rFonts w:hint="eastAsia" w:ascii="宋体" w:hAnsi="宋体" w:eastAsia="宋体" w:cs="宋体"/>
                <w:sz w:val="21"/>
                <w:szCs w:val="21"/>
                <w:lang w:eastAsia="zh-CN"/>
              </w:rPr>
              <w:t>人</w:t>
            </w:r>
            <w:r>
              <w:rPr>
                <w:rFonts w:hint="eastAsia" w:ascii="宋体" w:hAnsi="宋体" w:eastAsia="宋体" w:cs="宋体"/>
                <w:sz w:val="21"/>
                <w:szCs w:val="21"/>
              </w:rPr>
              <w:t>：</w:t>
            </w:r>
            <w:r>
              <w:rPr>
                <w:rFonts w:hint="eastAsia" w:ascii="宋体" w:hAnsi="宋体" w:cs="宋体"/>
                <w:sz w:val="21"/>
                <w:szCs w:val="21"/>
                <w:lang w:val="en-US" w:eastAsia="zh-CN"/>
              </w:rPr>
              <w:t>刘纪明、石世庆等</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质量控制点：</w:t>
            </w:r>
            <w:r>
              <w:rPr>
                <w:rFonts w:hint="eastAsia"/>
                <w:lang w:val="en-US" w:eastAsia="zh-CN"/>
              </w:rPr>
              <w:t>不允许有：未焊满</w:t>
            </w:r>
            <w:r>
              <w:rPr>
                <w:rFonts w:hint="eastAsia"/>
                <w:lang w:eastAsia="zh-CN"/>
              </w:rPr>
              <w:t>、</w:t>
            </w:r>
            <w:r>
              <w:rPr>
                <w:rFonts w:hint="eastAsia"/>
                <w:lang w:val="en-US" w:eastAsia="zh-CN"/>
              </w:rPr>
              <w:t>根部收缩</w:t>
            </w:r>
            <w:r>
              <w:rPr>
                <w:rFonts w:hint="eastAsia"/>
                <w:lang w:eastAsia="zh-CN"/>
              </w:rPr>
              <w:t>、</w:t>
            </w:r>
            <w:r>
              <w:rPr>
                <w:rFonts w:hint="eastAsia"/>
                <w:lang w:val="en-US" w:eastAsia="zh-CN"/>
              </w:rPr>
              <w:t>咬边</w:t>
            </w:r>
            <w:r>
              <w:rPr>
                <w:rFonts w:hint="eastAsia"/>
                <w:lang w:eastAsia="zh-CN"/>
              </w:rPr>
              <w:t>、</w:t>
            </w:r>
            <w:r>
              <w:rPr>
                <w:rFonts w:hint="eastAsia"/>
                <w:lang w:val="en-US" w:eastAsia="zh-CN"/>
              </w:rPr>
              <w:t>电弧擦伤</w:t>
            </w:r>
            <w:r>
              <w:rPr>
                <w:rFonts w:hint="eastAsia"/>
                <w:lang w:eastAsia="zh-CN"/>
              </w:rPr>
              <w:t>、</w:t>
            </w:r>
            <w:r>
              <w:rPr>
                <w:rFonts w:hint="eastAsia"/>
                <w:lang w:val="en-US" w:eastAsia="zh-CN"/>
              </w:rPr>
              <w:t>接头不良、表面气孔、表面夹渣等。</w:t>
            </w:r>
          </w:p>
          <w:p>
            <w:pPr>
              <w:adjustRightInd w:val="0"/>
              <w:snapToGrid w:val="0"/>
              <w:spacing w:line="240" w:lineRule="auto"/>
              <w:ind w:firstLine="420" w:firstLineChars="200"/>
              <w:rPr>
                <w:rFonts w:hint="default"/>
                <w:lang w:val="en-US" w:eastAsia="zh-CN"/>
              </w:rPr>
            </w:pPr>
            <w:r>
              <w:rPr>
                <w:rFonts w:hint="eastAsia" w:ascii="宋体" w:hAnsi="宋体" w:cs="宋体"/>
                <w:sz w:val="21"/>
                <w:szCs w:val="21"/>
                <w:lang w:val="en-US" w:eastAsia="zh-CN"/>
              </w:rPr>
              <w:t>抽查焊接质量要求：</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现场查看</w:t>
            </w:r>
            <w:r>
              <w:rPr>
                <w:rFonts w:hint="eastAsia" w:ascii="宋体" w:hAnsi="宋体" w:cs="宋体"/>
                <w:sz w:val="21"/>
                <w:szCs w:val="21"/>
                <w:lang w:val="en-US" w:eastAsia="zh-CN"/>
              </w:rPr>
              <w:t>操作人员正按照焊接要求进行作业，</w:t>
            </w:r>
            <w:r>
              <w:rPr>
                <w:rFonts w:hint="eastAsia" w:ascii="宋体" w:hAnsi="宋体" w:eastAsia="宋体" w:cs="宋体"/>
                <w:sz w:val="21"/>
                <w:szCs w:val="21"/>
              </w:rPr>
              <w:t>操作正常，符合工艺要求。</w:t>
            </w:r>
          </w:p>
          <w:p>
            <w:pPr>
              <w:pStyle w:val="11"/>
              <w:rPr>
                <w:rFonts w:hint="default" w:eastAsia="宋体"/>
                <w:lang w:val="en-US" w:eastAsia="zh-CN"/>
              </w:rPr>
            </w:pPr>
            <w:r>
              <w:rPr>
                <w:rFonts w:hint="eastAsia" w:ascii="宋体" w:hAnsi="宋体" w:eastAsia="宋体" w:cs="宋体"/>
                <w:sz w:val="21"/>
                <w:szCs w:val="21"/>
                <w:lang w:val="en-US" w:eastAsia="zh-CN"/>
              </w:rPr>
              <w:t xml:space="preserve">    现场查看</w:t>
            </w:r>
            <w:r>
              <w:rPr>
                <w:rFonts w:hint="eastAsia" w:ascii="宋体" w:hAnsi="宋体" w:cs="宋体"/>
                <w:sz w:val="21"/>
                <w:szCs w:val="21"/>
                <w:lang w:val="en-US" w:eastAsia="zh-CN"/>
              </w:rPr>
              <w:t>其他</w:t>
            </w:r>
            <w:r>
              <w:rPr>
                <w:rFonts w:hint="eastAsia" w:ascii="宋体" w:hAnsi="宋体" w:eastAsia="宋体" w:cs="宋体"/>
                <w:color w:val="auto"/>
                <w:kern w:val="2"/>
                <w:sz w:val="21"/>
                <w:szCs w:val="21"/>
                <w:lang w:val="en-US" w:eastAsia="zh-CN" w:bidi="ar-SA"/>
              </w:rPr>
              <w:t>的</w:t>
            </w:r>
            <w:r>
              <w:rPr>
                <w:rFonts w:hint="eastAsia"/>
                <w:sz w:val="20"/>
                <w:lang w:val="en-US" w:eastAsia="zh-CN"/>
              </w:rPr>
              <w:t>构件加工</w:t>
            </w:r>
            <w:r>
              <w:rPr>
                <w:rFonts w:hint="eastAsia" w:ascii="宋体" w:hAnsi="宋体" w:eastAsia="宋体" w:cs="宋体"/>
                <w:color w:val="auto"/>
                <w:kern w:val="2"/>
                <w:sz w:val="21"/>
                <w:szCs w:val="21"/>
                <w:lang w:val="en-US" w:eastAsia="zh-CN" w:bidi="ar-SA"/>
              </w:rPr>
              <w:t>工序相同</w:t>
            </w:r>
            <w:r>
              <w:rPr>
                <w:rFonts w:hint="eastAsia" w:ascii="宋体" w:hAnsi="宋体" w:cs="宋体"/>
                <w:color w:val="auto"/>
                <w:kern w:val="2"/>
                <w:sz w:val="21"/>
                <w:szCs w:val="21"/>
                <w:lang w:val="en-US" w:eastAsia="zh-CN" w:bidi="ar-SA"/>
              </w:rPr>
              <w:t>。</w:t>
            </w:r>
          </w:p>
          <w:p>
            <w:pPr>
              <w:adjustRightInd w:val="0"/>
              <w:snapToGrid w:val="0"/>
              <w:spacing w:line="240" w:lineRule="auto"/>
              <w:ind w:firstLine="422" w:firstLineChars="200"/>
              <w:rPr>
                <w:rFonts w:hint="eastAsia" w:eastAsia="宋体" w:cs="Times New Roman"/>
                <w:b/>
                <w:bCs/>
              </w:rPr>
            </w:pPr>
          </w:p>
          <w:p>
            <w:pPr>
              <w:adjustRightInd w:val="0"/>
              <w:snapToGrid w:val="0"/>
              <w:spacing w:line="240" w:lineRule="auto"/>
              <w:ind w:firstLine="422" w:firstLineChars="200"/>
              <w:rPr>
                <w:rFonts w:hint="eastAsia" w:ascii="宋体" w:hAnsi="宋体" w:eastAsia="宋体" w:cs="宋体"/>
                <w:b/>
                <w:bCs/>
                <w:sz w:val="21"/>
                <w:szCs w:val="21"/>
                <w:lang w:eastAsia="zh-CN"/>
              </w:rPr>
            </w:pPr>
            <w:r>
              <w:rPr>
                <w:rFonts w:hint="eastAsia" w:ascii="宋体" w:hAnsi="宋体" w:cs="宋体"/>
                <w:b/>
                <w:bCs/>
                <w:sz w:val="21"/>
                <w:szCs w:val="21"/>
                <w:lang w:val="en-US" w:eastAsia="zh-CN"/>
              </w:rPr>
              <w:t>查：</w:t>
            </w:r>
            <w:r>
              <w:rPr>
                <w:rFonts w:hint="eastAsia" w:ascii="宋体" w:hAnsi="宋体" w:eastAsia="宋体" w:cs="宋体"/>
                <w:b/>
                <w:bCs/>
                <w:sz w:val="21"/>
                <w:szCs w:val="21"/>
              </w:rPr>
              <w:t>公司特殊过程确定为：焊接</w:t>
            </w:r>
            <w:r>
              <w:rPr>
                <w:rFonts w:hint="eastAsia" w:ascii="宋体" w:hAnsi="宋体" w:eastAsia="宋体" w:cs="宋体"/>
                <w:b/>
                <w:bCs/>
                <w:sz w:val="21"/>
                <w:szCs w:val="21"/>
                <w:lang w:eastAsia="zh-CN"/>
              </w:rPr>
              <w:t>过程</w:t>
            </w:r>
            <w:r>
              <w:rPr>
                <w:rFonts w:hint="eastAsia" w:ascii="宋体" w:hAnsi="宋体" w:cs="宋体"/>
                <w:b/>
                <w:bCs/>
                <w:sz w:val="21"/>
                <w:szCs w:val="21"/>
                <w:lang w:eastAsia="zh-CN"/>
              </w:rPr>
              <w:t>，</w:t>
            </w:r>
            <w:r>
              <w:rPr>
                <w:rFonts w:hint="eastAsia" w:eastAsia="宋体" w:cs="Times New Roman"/>
                <w:b/>
                <w:bCs/>
              </w:rPr>
              <w:t>但现场未能查见对该过程进行确认的相关记录</w:t>
            </w:r>
            <w:r>
              <w:rPr>
                <w:rFonts w:hint="eastAsia" w:cs="Times New Roman"/>
                <w:b/>
                <w:bCs/>
                <w:lang w:eastAsia="zh-CN"/>
              </w:rPr>
              <w:t>，</w:t>
            </w:r>
            <w:r>
              <w:rPr>
                <w:rFonts w:hint="eastAsia" w:cs="Times New Roman"/>
                <w:b/>
                <w:bCs/>
                <w:lang w:val="en-US" w:eastAsia="zh-CN"/>
              </w:rPr>
              <w:t>不符合</w:t>
            </w:r>
            <w:r>
              <w:rPr>
                <w:rFonts w:hint="eastAsia" w:ascii="宋体" w:hAnsi="宋体" w:eastAsia="宋体" w:cs="宋体"/>
                <w:b/>
                <w:bCs/>
                <w:sz w:val="21"/>
                <w:szCs w:val="21"/>
                <w:lang w:eastAsia="zh-CN"/>
              </w:rPr>
              <w:t>。</w:t>
            </w:r>
          </w:p>
          <w:p>
            <w:pPr>
              <w:adjustRightInd w:val="0"/>
              <w:snapToGrid w:val="0"/>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通过以上工序审核，其生产过程基本受控。</w:t>
            </w:r>
          </w:p>
        </w:tc>
        <w:tc>
          <w:tcPr>
            <w:tcW w:w="1284" w:type="dxa"/>
            <w:vAlign w:val="center"/>
          </w:tcPr>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eastAsia"/>
                <w:b/>
                <w:bCs/>
                <w:lang w:val="en-US" w:eastAsia="zh-CN"/>
              </w:rPr>
            </w:pPr>
          </w:p>
          <w:p>
            <w:pPr>
              <w:spacing w:line="240" w:lineRule="auto"/>
              <w:jc w:val="left"/>
              <w:rPr>
                <w:rFonts w:hint="default"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160" w:type="dxa"/>
            <w:vAlign w:val="top"/>
          </w:tcPr>
          <w:p>
            <w:pPr>
              <w:spacing w:line="240" w:lineRule="auto"/>
              <w:rPr>
                <w:rFonts w:ascii="宋体" w:hAnsi="宋体"/>
                <w:b/>
                <w:szCs w:val="21"/>
              </w:rPr>
            </w:pPr>
            <w:r>
              <w:rPr>
                <w:rFonts w:hint="eastAsia" w:ascii="宋体" w:hAnsi="宋体"/>
                <w:szCs w:val="21"/>
              </w:rPr>
              <w:t>标识及可追溯性</w:t>
            </w:r>
          </w:p>
        </w:tc>
        <w:tc>
          <w:tcPr>
            <w:tcW w:w="960" w:type="dxa"/>
            <w:vAlign w:val="top"/>
          </w:tcPr>
          <w:p>
            <w:pPr>
              <w:spacing w:line="240" w:lineRule="auto"/>
              <w:ind w:right="-158" w:rightChars="-75"/>
              <w:rPr>
                <w:rFonts w:ascii="宋体" w:hAnsi="宋体"/>
                <w:szCs w:val="21"/>
              </w:rPr>
            </w:pPr>
            <w:r>
              <w:rPr>
                <w:rFonts w:hint="eastAsia" w:ascii="宋体" w:hAnsi="宋体"/>
                <w:szCs w:val="21"/>
              </w:rPr>
              <w:t>8.5.2</w:t>
            </w:r>
          </w:p>
          <w:p>
            <w:pPr>
              <w:adjustRightInd w:val="0"/>
              <w:snapToGrid w:val="0"/>
              <w:spacing w:line="240" w:lineRule="auto"/>
              <w:jc w:val="center"/>
              <w:rPr>
                <w:rFonts w:hint="eastAsia" w:ascii="宋体" w:hAnsi="宋体" w:cs="宋体"/>
                <w:b/>
                <w:szCs w:val="21"/>
              </w:rPr>
            </w:pPr>
          </w:p>
        </w:tc>
        <w:tc>
          <w:tcPr>
            <w:tcW w:w="10305" w:type="dxa"/>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查《质量手册》，公司质量体系对产品、检验状态进行了规定，标识的方法采用标牌、记录等。</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现场观察：</w:t>
            </w:r>
            <w:r>
              <w:rPr>
                <w:rFonts w:hint="eastAsia" w:ascii="宋体" w:hAnsi="宋体" w:eastAsia="宋体" w:cs="宋体"/>
                <w:sz w:val="21"/>
                <w:szCs w:val="21"/>
                <w:lang w:val="en-US" w:eastAsia="zh-CN"/>
              </w:rPr>
              <w:t>1、</w:t>
            </w:r>
            <w:r>
              <w:rPr>
                <w:rFonts w:hint="eastAsia" w:ascii="宋体" w:hAnsi="宋体" w:eastAsia="宋体" w:cs="宋体"/>
                <w:sz w:val="21"/>
                <w:szCs w:val="21"/>
              </w:rPr>
              <w:t>原材料采用“标识卡”进行标识，卡上注明“原材料名称”、“规格型号”、“进厂日期”、“材料规格”、 “数量”、“检验状态”等内容；</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生产过程用采用检验记录进行标识；</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产品检验状态采用：合格、不合格、待检等标识；</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生产记录对质检员、生产日期以及使用的原料等进行了记录，能做到追溯的目的。</w:t>
            </w:r>
          </w:p>
          <w:p>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标识及可追溯性</w:t>
            </w:r>
            <w:r>
              <w:rPr>
                <w:rFonts w:hint="eastAsia" w:ascii="宋体" w:hAnsi="宋体" w:eastAsia="宋体" w:cs="宋体"/>
                <w:sz w:val="21"/>
                <w:szCs w:val="21"/>
                <w:lang w:eastAsia="zh-CN"/>
              </w:rPr>
              <w:t>管理基本符合要求</w:t>
            </w:r>
            <w:r>
              <w:rPr>
                <w:rFonts w:hint="eastAsia" w:ascii="宋体" w:hAnsi="宋体" w:eastAsia="宋体" w:cs="宋体"/>
                <w:sz w:val="21"/>
                <w:szCs w:val="21"/>
                <w:lang w:val="en-US" w:eastAsia="zh-CN"/>
              </w:rPr>
              <w:t>。</w:t>
            </w:r>
          </w:p>
        </w:tc>
        <w:tc>
          <w:tcPr>
            <w:tcW w:w="1284" w:type="dxa"/>
            <w:vAlign w:val="center"/>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240" w:lineRule="auto"/>
              <w:rPr>
                <w:rFonts w:hint="eastAsia" w:ascii="宋体" w:hAnsi="宋体"/>
                <w:szCs w:val="21"/>
              </w:rPr>
            </w:pPr>
            <w:r>
              <w:rPr>
                <w:rFonts w:hint="eastAsia" w:ascii="宋体" w:hAnsi="宋体" w:cs="宋体"/>
                <w:sz w:val="21"/>
                <w:szCs w:val="21"/>
              </w:rPr>
              <w:t>顾客或外部供方的财产</w:t>
            </w:r>
          </w:p>
        </w:tc>
        <w:tc>
          <w:tcPr>
            <w:tcW w:w="960" w:type="dxa"/>
            <w:vAlign w:val="top"/>
          </w:tcPr>
          <w:p>
            <w:pPr>
              <w:spacing w:line="240" w:lineRule="auto"/>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spacing w:line="240" w:lineRule="auto"/>
              <w:jc w:val="center"/>
              <w:rPr>
                <w:rFonts w:hint="eastAsia" w:ascii="宋体" w:hAnsi="宋体"/>
                <w:szCs w:val="21"/>
              </w:rPr>
            </w:pPr>
          </w:p>
        </w:tc>
        <w:tc>
          <w:tcPr>
            <w:tcW w:w="10305" w:type="dxa"/>
            <w:vAlign w:val="top"/>
          </w:tcPr>
          <w:p>
            <w:pPr>
              <w:widowControl/>
              <w:spacing w:line="240" w:lineRule="auto"/>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产品、样件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240" w:lineRule="auto"/>
              <w:ind w:firstLine="420" w:firstLineChars="200"/>
              <w:rPr>
                <w:rFonts w:hint="eastAsia" w:ascii="宋体" w:hAnsi="宋体" w:cs="宋体"/>
                <w:color w:val="000000"/>
                <w:sz w:val="21"/>
                <w:szCs w:val="21"/>
              </w:rPr>
            </w:pPr>
            <w:r>
              <w:rPr>
                <w:rFonts w:hint="eastAsia" w:ascii="宋体" w:hAnsi="宋体" w:cs="宋体"/>
                <w:sz w:val="21"/>
                <w:szCs w:val="21"/>
              </w:rPr>
              <w:t>现场查看，顾客财产管理基本受控。</w:t>
            </w:r>
          </w:p>
        </w:tc>
        <w:tc>
          <w:tcPr>
            <w:tcW w:w="1284" w:type="dxa"/>
            <w:vAlign w:val="top"/>
          </w:tcPr>
          <w:p>
            <w:pPr>
              <w:spacing w:line="240"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240" w:lineRule="auto"/>
              <w:rPr>
                <w:rFonts w:ascii="宋体" w:hAnsi="宋体" w:cs="宋体"/>
                <w:szCs w:val="21"/>
              </w:rPr>
            </w:pPr>
            <w:r>
              <w:rPr>
                <w:rFonts w:hint="eastAsia" w:ascii="宋体" w:hAnsi="宋体"/>
                <w:szCs w:val="21"/>
              </w:rPr>
              <w:t>防护</w:t>
            </w:r>
          </w:p>
        </w:tc>
        <w:tc>
          <w:tcPr>
            <w:tcW w:w="960" w:type="dxa"/>
            <w:vAlign w:val="top"/>
          </w:tcPr>
          <w:p>
            <w:pPr>
              <w:adjustRightInd w:val="0"/>
              <w:snapToGrid w:val="0"/>
              <w:spacing w:line="240" w:lineRule="auto"/>
              <w:jc w:val="center"/>
              <w:rPr>
                <w:rFonts w:ascii="宋体" w:hAnsi="宋体" w:cs="宋体"/>
                <w:b/>
                <w:szCs w:val="21"/>
              </w:rPr>
            </w:pPr>
            <w:r>
              <w:rPr>
                <w:rFonts w:hint="eastAsia" w:ascii="宋体" w:hAnsi="宋体"/>
                <w:szCs w:val="21"/>
              </w:rPr>
              <w:t>8.5.4</w:t>
            </w:r>
          </w:p>
        </w:tc>
        <w:tc>
          <w:tcPr>
            <w:tcW w:w="10305" w:type="dxa"/>
            <w:vAlign w:val="top"/>
          </w:tcPr>
          <w:p>
            <w:pPr>
              <w:spacing w:line="240" w:lineRule="auto"/>
              <w:ind w:firstLine="420" w:firstLineChars="200"/>
              <w:jc w:val="left"/>
              <w:rPr>
                <w:rFonts w:hint="eastAsia" w:ascii="宋体" w:hAnsi="宋体"/>
                <w:sz w:val="21"/>
                <w:szCs w:val="21"/>
              </w:rPr>
            </w:pPr>
            <w:r>
              <w:rPr>
                <w:rFonts w:hint="eastAsia" w:ascii="宋体" w:hAnsi="宋体"/>
                <w:sz w:val="21"/>
                <w:szCs w:val="21"/>
              </w:rPr>
              <w:t>查，公司质量体系对产品的防护进行了规范，包括：标识、搬运、储存等保护措施。</w:t>
            </w:r>
          </w:p>
          <w:p>
            <w:pPr>
              <w:spacing w:line="240" w:lineRule="auto"/>
              <w:ind w:firstLine="420" w:firstLineChars="200"/>
              <w:jc w:val="left"/>
              <w:rPr>
                <w:rFonts w:hint="eastAsia" w:ascii="宋体" w:hAnsi="宋体"/>
                <w:sz w:val="21"/>
                <w:szCs w:val="21"/>
              </w:rPr>
            </w:pPr>
            <w:r>
              <w:rPr>
                <w:rFonts w:hint="eastAsia" w:ascii="宋体" w:hAnsi="宋体"/>
                <w:sz w:val="21"/>
                <w:szCs w:val="21"/>
              </w:rPr>
              <w:t>现场观察:</w:t>
            </w:r>
          </w:p>
          <w:p>
            <w:pPr>
              <w:spacing w:line="240" w:lineRule="auto"/>
              <w:ind w:firstLine="420" w:firstLineChars="200"/>
              <w:jc w:val="left"/>
              <w:rPr>
                <w:rFonts w:hint="eastAsia" w:ascii="宋体" w:hAnsi="宋体"/>
                <w:sz w:val="21"/>
                <w:szCs w:val="21"/>
                <w:lang w:eastAsia="zh-CN"/>
              </w:rPr>
            </w:pPr>
            <w:r>
              <w:rPr>
                <w:rFonts w:hint="eastAsia" w:ascii="宋体" w:hAnsi="宋体"/>
                <w:sz w:val="21"/>
                <w:szCs w:val="21"/>
              </w:rPr>
              <w:t>1.搬运：采用</w:t>
            </w:r>
            <w:r>
              <w:rPr>
                <w:rFonts w:hint="eastAsia" w:ascii="宋体" w:hAnsi="宋体"/>
                <w:sz w:val="21"/>
                <w:szCs w:val="21"/>
                <w:lang w:eastAsia="zh-CN"/>
              </w:rPr>
              <w:t>行车</w:t>
            </w:r>
            <w:r>
              <w:rPr>
                <w:rFonts w:hint="eastAsia" w:ascii="宋体" w:hAnsi="宋体"/>
                <w:sz w:val="21"/>
                <w:szCs w:val="21"/>
              </w:rPr>
              <w:t>进行，未见有损产品质量的野蛮作业。</w:t>
            </w:r>
          </w:p>
          <w:p>
            <w:pPr>
              <w:spacing w:line="240" w:lineRule="auto"/>
              <w:ind w:firstLine="420" w:firstLineChars="200"/>
              <w:jc w:val="left"/>
              <w:rPr>
                <w:rFonts w:hint="eastAsia" w:ascii="宋体" w:hAnsi="宋体"/>
                <w:sz w:val="21"/>
                <w:szCs w:val="21"/>
              </w:rPr>
            </w:pPr>
            <w:r>
              <w:rPr>
                <w:rFonts w:hint="eastAsia" w:ascii="宋体" w:hAnsi="宋体"/>
                <w:sz w:val="21"/>
                <w:szCs w:val="21"/>
              </w:rPr>
              <w:t>2.贮存：公司生产部门有专门的仓库，各种材料、半成品、在制品、成品按划分区域进行放置；</w:t>
            </w:r>
          </w:p>
          <w:p>
            <w:pPr>
              <w:spacing w:line="240" w:lineRule="auto"/>
              <w:ind w:firstLine="420" w:firstLineChars="200"/>
              <w:jc w:val="left"/>
              <w:rPr>
                <w:rFonts w:hint="eastAsia" w:ascii="宋体" w:hAnsi="宋体"/>
                <w:sz w:val="21"/>
                <w:szCs w:val="21"/>
              </w:rPr>
            </w:pPr>
            <w:r>
              <w:rPr>
                <w:rFonts w:hint="eastAsia" w:ascii="宋体" w:hAnsi="宋体"/>
                <w:sz w:val="21"/>
                <w:szCs w:val="21"/>
              </w:rPr>
              <w:t>3.查：产品入库，验收、保管有相应的管理</w:t>
            </w:r>
            <w:r>
              <w:rPr>
                <w:rFonts w:hint="eastAsia" w:ascii="宋体" w:hAnsi="宋体"/>
                <w:sz w:val="21"/>
                <w:szCs w:val="21"/>
                <w:lang w:eastAsia="zh-CN"/>
              </w:rPr>
              <w:t>制度</w:t>
            </w:r>
            <w:r>
              <w:rPr>
                <w:rFonts w:hint="eastAsia" w:ascii="宋体" w:hAnsi="宋体"/>
                <w:sz w:val="21"/>
                <w:szCs w:val="21"/>
              </w:rPr>
              <w:t>。入库有检验</w:t>
            </w:r>
            <w:r>
              <w:rPr>
                <w:rFonts w:hint="eastAsia" w:ascii="宋体" w:hAnsi="宋体"/>
                <w:sz w:val="21"/>
                <w:szCs w:val="21"/>
                <w:lang w:eastAsia="zh-CN"/>
              </w:rPr>
              <w:t>，出库有记录</w:t>
            </w:r>
            <w:r>
              <w:rPr>
                <w:rFonts w:hint="eastAsia" w:ascii="宋体" w:hAnsi="宋体"/>
                <w:sz w:val="21"/>
                <w:szCs w:val="21"/>
              </w:rPr>
              <w:t>。</w:t>
            </w:r>
          </w:p>
          <w:p>
            <w:pPr>
              <w:spacing w:line="240" w:lineRule="auto"/>
              <w:ind w:firstLine="420" w:firstLineChars="200"/>
              <w:jc w:val="left"/>
              <w:rPr>
                <w:rFonts w:hint="eastAsia" w:ascii="宋体" w:hAnsi="宋体"/>
                <w:sz w:val="21"/>
                <w:szCs w:val="21"/>
              </w:rPr>
            </w:pPr>
            <w:r>
              <w:rPr>
                <w:rFonts w:hint="eastAsia" w:ascii="宋体" w:hAnsi="宋体"/>
                <w:sz w:val="21"/>
                <w:szCs w:val="21"/>
              </w:rPr>
              <w:t>4.包装：根据客户和产品性质</w:t>
            </w:r>
            <w:r>
              <w:rPr>
                <w:rFonts w:hint="eastAsia" w:ascii="宋体" w:hAnsi="宋体"/>
                <w:sz w:val="21"/>
                <w:szCs w:val="21"/>
                <w:lang w:eastAsia="zh-CN"/>
              </w:rPr>
              <w:t>产品公司所生产的产品不需要包装，产品运输到工地上再表面刷漆</w:t>
            </w:r>
            <w:r>
              <w:rPr>
                <w:rFonts w:hint="eastAsia" w:ascii="宋体" w:hAnsi="宋体"/>
                <w:sz w:val="21"/>
                <w:szCs w:val="21"/>
              </w:rPr>
              <w:t>；</w:t>
            </w:r>
          </w:p>
          <w:p>
            <w:pPr>
              <w:spacing w:line="240" w:lineRule="auto"/>
              <w:ind w:firstLine="420" w:firstLineChars="200"/>
              <w:jc w:val="left"/>
              <w:rPr>
                <w:rFonts w:hint="eastAsia" w:ascii="宋体" w:hAnsi="宋体"/>
                <w:sz w:val="21"/>
                <w:szCs w:val="21"/>
              </w:rPr>
            </w:pPr>
            <w:r>
              <w:rPr>
                <w:rFonts w:hint="eastAsia" w:ascii="宋体" w:hAnsi="宋体"/>
                <w:sz w:val="21"/>
                <w:szCs w:val="21"/>
              </w:rPr>
              <w:t>5.标识：</w:t>
            </w:r>
            <w:r>
              <w:rPr>
                <w:rFonts w:hint="eastAsia" w:ascii="宋体" w:hAnsi="宋体"/>
                <w:sz w:val="21"/>
                <w:szCs w:val="21"/>
                <w:lang w:eastAsia="zh-CN"/>
              </w:rPr>
              <w:t>合格证（内容涵盖：产品名称、型号、编号、检验员、生产日期等）</w:t>
            </w:r>
            <w:r>
              <w:rPr>
                <w:rFonts w:hint="eastAsia" w:ascii="宋体" w:hAnsi="宋体"/>
                <w:sz w:val="21"/>
                <w:szCs w:val="21"/>
              </w:rPr>
              <w:t>；</w:t>
            </w:r>
          </w:p>
          <w:p>
            <w:pPr>
              <w:spacing w:line="240" w:lineRule="auto"/>
              <w:ind w:firstLine="420" w:firstLineChars="200"/>
              <w:jc w:val="left"/>
              <w:rPr>
                <w:rFonts w:hint="eastAsia" w:ascii="宋体" w:hAnsi="宋体"/>
                <w:sz w:val="21"/>
                <w:szCs w:val="21"/>
              </w:rPr>
            </w:pPr>
            <w:r>
              <w:rPr>
                <w:rFonts w:hint="eastAsia" w:ascii="宋体" w:hAnsi="宋体" w:cs="宋体"/>
                <w:color w:val="000000"/>
                <w:sz w:val="21"/>
                <w:szCs w:val="21"/>
              </w:rPr>
              <w:t>基本符合要求。</w:t>
            </w:r>
          </w:p>
        </w:tc>
        <w:tc>
          <w:tcPr>
            <w:tcW w:w="1284" w:type="dxa"/>
            <w:vAlign w:val="center"/>
          </w:tcPr>
          <w:p>
            <w:pPr>
              <w:spacing w:line="240"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240" w:lineRule="auto"/>
              <w:rPr>
                <w:rFonts w:hint="eastAsia" w:ascii="宋体" w:hAnsi="宋体"/>
                <w:szCs w:val="21"/>
              </w:rPr>
            </w:pPr>
            <w:r>
              <w:rPr>
                <w:rFonts w:hint="eastAsia" w:ascii="宋体" w:hAnsi="宋体" w:cs="宋体"/>
                <w:sz w:val="21"/>
                <w:szCs w:val="21"/>
              </w:rPr>
              <w:t>交付后活动</w:t>
            </w:r>
          </w:p>
        </w:tc>
        <w:tc>
          <w:tcPr>
            <w:tcW w:w="960" w:type="dxa"/>
            <w:vAlign w:val="top"/>
          </w:tcPr>
          <w:p>
            <w:pPr>
              <w:spacing w:line="240" w:lineRule="auto"/>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spacing w:line="240" w:lineRule="auto"/>
              <w:jc w:val="center"/>
              <w:rPr>
                <w:rFonts w:hint="eastAsia" w:ascii="宋体" w:hAnsi="宋体"/>
                <w:szCs w:val="21"/>
              </w:rPr>
            </w:pPr>
          </w:p>
        </w:tc>
        <w:tc>
          <w:tcPr>
            <w:tcW w:w="10305" w:type="dxa"/>
            <w:vAlign w:val="top"/>
          </w:tcPr>
          <w:p>
            <w:pPr>
              <w:spacing w:line="240" w:lineRule="auto"/>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240" w:lineRule="auto"/>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240" w:lineRule="auto"/>
              <w:ind w:firstLine="420" w:firstLineChars="200"/>
              <w:jc w:val="left"/>
              <w:rPr>
                <w:rFonts w:hint="eastAsia" w:ascii="宋体" w:hAnsi="宋体" w:cs="宋体"/>
                <w:sz w:val="21"/>
                <w:szCs w:val="21"/>
                <w:lang w:val="en-US" w:eastAsia="zh-CN"/>
              </w:rPr>
            </w:pPr>
            <w:r>
              <w:rPr>
                <w:rFonts w:hint="eastAsia" w:ascii="宋体" w:hAnsi="宋体" w:cs="Arial"/>
                <w:sz w:val="21"/>
                <w:szCs w:val="21"/>
              </w:rPr>
              <w:t>2</w:t>
            </w:r>
            <w:r>
              <w:rPr>
                <w:rFonts w:hint="eastAsia" w:ascii="宋体" w:hAnsi="宋体" w:cs="宋体"/>
                <w:sz w:val="21"/>
                <w:szCs w:val="21"/>
              </w:rPr>
              <w:t>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6月至今</w:t>
            </w:r>
            <w:r>
              <w:rPr>
                <w:rFonts w:hint="eastAsia" w:ascii="宋体" w:hAnsi="宋体" w:cs="宋体"/>
                <w:sz w:val="21"/>
                <w:szCs w:val="21"/>
              </w:rPr>
              <w:t>暂无客户反馈质量问题</w:t>
            </w:r>
          </w:p>
          <w:p>
            <w:pPr>
              <w:spacing w:line="240" w:lineRule="auto"/>
              <w:ind w:firstLine="420" w:firstLineChars="200"/>
              <w:jc w:val="left"/>
              <w:rPr>
                <w:rFonts w:hint="eastAsia" w:ascii="宋体" w:hAnsi="宋体"/>
                <w:sz w:val="21"/>
                <w:szCs w:val="21"/>
              </w:rPr>
            </w:pPr>
            <w:r>
              <w:rPr>
                <w:rFonts w:hint="eastAsia" w:ascii="宋体" w:hAnsi="宋体" w:cs="宋体"/>
                <w:sz w:val="21"/>
                <w:szCs w:val="21"/>
                <w:lang w:val="en-US" w:eastAsia="zh-CN"/>
              </w:rPr>
              <w:t>整个质量整改措施计划可行，得到客户的认同。</w:t>
            </w:r>
          </w:p>
        </w:tc>
        <w:tc>
          <w:tcPr>
            <w:tcW w:w="1284" w:type="dxa"/>
            <w:vAlign w:val="top"/>
          </w:tcPr>
          <w:p>
            <w:pPr>
              <w:spacing w:line="240"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240" w:lineRule="auto"/>
              <w:rPr>
                <w:rFonts w:hint="eastAsia" w:ascii="宋体" w:hAnsi="宋体" w:cs="新宋体"/>
                <w:sz w:val="21"/>
                <w:szCs w:val="21"/>
              </w:rPr>
            </w:pPr>
            <w:r>
              <w:rPr>
                <w:rFonts w:hint="eastAsia" w:ascii="宋体" w:hAnsi="宋体"/>
                <w:szCs w:val="21"/>
              </w:rPr>
              <w:t>更改控制</w:t>
            </w:r>
          </w:p>
        </w:tc>
        <w:tc>
          <w:tcPr>
            <w:tcW w:w="960" w:type="dxa"/>
            <w:vAlign w:val="top"/>
          </w:tcPr>
          <w:p>
            <w:pPr>
              <w:adjustRightInd w:val="0"/>
              <w:snapToGrid w:val="0"/>
              <w:spacing w:line="240" w:lineRule="auto"/>
              <w:jc w:val="center"/>
              <w:rPr>
                <w:rFonts w:hint="eastAsia" w:ascii="宋体" w:hAnsi="宋体" w:cs="宋体"/>
                <w:sz w:val="21"/>
                <w:szCs w:val="21"/>
              </w:rPr>
            </w:pPr>
            <w:r>
              <w:rPr>
                <w:rFonts w:hint="eastAsia" w:ascii="宋体" w:hAnsi="宋体"/>
                <w:szCs w:val="21"/>
              </w:rPr>
              <w:t>8.5.6</w:t>
            </w:r>
          </w:p>
        </w:tc>
        <w:tc>
          <w:tcPr>
            <w:tcW w:w="10305" w:type="dxa"/>
            <w:vAlign w:val="top"/>
          </w:tcPr>
          <w:p>
            <w:pPr>
              <w:spacing w:line="240" w:lineRule="auto"/>
              <w:ind w:firstLine="420" w:firstLineChars="200"/>
              <w:jc w:val="left"/>
              <w:rPr>
                <w:rFonts w:hint="eastAsia"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240" w:lineRule="auto"/>
              <w:ind w:firstLine="420" w:firstLineChars="200"/>
              <w:jc w:val="left"/>
              <w:rPr>
                <w:rFonts w:hint="eastAsia" w:ascii="宋体" w:hAnsi="宋体"/>
                <w:sz w:val="21"/>
                <w:szCs w:val="21"/>
              </w:rPr>
            </w:pPr>
            <w:r>
              <w:rPr>
                <w:rFonts w:hint="eastAsia" w:ascii="宋体" w:hAnsi="宋体"/>
                <w:sz w:val="21"/>
                <w:szCs w:val="21"/>
              </w:rPr>
              <w:t>现场查，公司对于更改信息的管理，均为重新发放更改文件，并回收作废的文件。</w:t>
            </w:r>
          </w:p>
          <w:p>
            <w:pPr>
              <w:spacing w:line="240" w:lineRule="auto"/>
              <w:ind w:firstLine="420" w:firstLineChars="200"/>
              <w:jc w:val="left"/>
              <w:rPr>
                <w:rFonts w:hint="eastAsia"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240" w:lineRule="auto"/>
              <w:ind w:firstLine="420" w:firstLineChars="200"/>
              <w:jc w:val="left"/>
              <w:rPr>
                <w:rFonts w:hint="eastAsia" w:ascii="宋体" w:hAnsi="宋体"/>
                <w:sz w:val="21"/>
                <w:szCs w:val="21"/>
              </w:rPr>
            </w:pPr>
            <w:r>
              <w:rPr>
                <w:rFonts w:hint="eastAsia" w:ascii="宋体" w:hAnsi="宋体"/>
                <w:sz w:val="21"/>
                <w:szCs w:val="21"/>
              </w:rPr>
              <w:t>查，近期暂无变更的情况。</w:t>
            </w:r>
          </w:p>
        </w:tc>
        <w:tc>
          <w:tcPr>
            <w:tcW w:w="1284" w:type="dxa"/>
            <w:vAlign w:val="center"/>
          </w:tcPr>
          <w:p>
            <w:pPr>
              <w:spacing w:line="240"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rPr>
                <w:rFonts w:hint="eastAsia" w:ascii="宋体" w:hAnsi="宋体"/>
                <w:szCs w:val="21"/>
              </w:rPr>
            </w:pPr>
            <w:r>
              <w:rPr>
                <w:rFonts w:hint="eastAsia" w:ascii="宋体" w:hAnsi="宋体" w:cs="宋体"/>
                <w:color w:val="auto"/>
                <w:sz w:val="21"/>
                <w:szCs w:val="21"/>
                <w:highlight w:val="none"/>
              </w:rPr>
              <w:t>产品和服务放行</w:t>
            </w:r>
          </w:p>
        </w:tc>
        <w:tc>
          <w:tcPr>
            <w:tcW w:w="960" w:type="dxa"/>
            <w:vAlign w:val="top"/>
          </w:tcPr>
          <w:p>
            <w:pPr>
              <w:rPr>
                <w:rFonts w:hint="eastAsia" w:ascii="宋体" w:hAnsi="宋体"/>
                <w:szCs w:val="21"/>
              </w:rPr>
            </w:pPr>
            <w:r>
              <w:rPr>
                <w:rFonts w:hint="eastAsia" w:ascii="宋体" w:hAnsi="宋体" w:cs="宋体"/>
                <w:b/>
                <w:bCs/>
                <w:color w:val="auto"/>
                <w:sz w:val="21"/>
                <w:szCs w:val="21"/>
              </w:rPr>
              <w:t xml:space="preserve">8.6 </w:t>
            </w:r>
          </w:p>
        </w:tc>
        <w:tc>
          <w:tcPr>
            <w:tcW w:w="10305" w:type="dxa"/>
            <w:vAlign w:val="top"/>
          </w:tcPr>
          <w:p>
            <w:pPr>
              <w:rPr>
                <w:color w:val="auto"/>
                <w:highlight w:val="none"/>
              </w:rPr>
            </w:pPr>
            <w:r>
              <w:rPr>
                <w:rFonts w:hint="eastAsia"/>
                <w:color w:val="auto"/>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color w:val="auto"/>
                <w:highlight w:val="none"/>
              </w:rPr>
            </w:pPr>
            <w:r>
              <w:rPr>
                <w:rFonts w:hint="eastAsia"/>
                <w:color w:val="auto"/>
                <w:highlight w:val="none"/>
              </w:rPr>
              <w:t>公司对特殊放行或紧急放行情况予以界定，原则上，一般情况下不许特殊放行或紧急放行；若特殊情况下，要实施紧急放行时，一定要得到</w:t>
            </w:r>
            <w:r>
              <w:rPr>
                <w:rFonts w:hint="eastAsia"/>
                <w:color w:val="auto"/>
                <w:highlight w:val="none"/>
                <w:lang w:val="en-US" w:eastAsia="zh-CN"/>
              </w:rPr>
              <w:t>生产部</w:t>
            </w:r>
            <w:r>
              <w:rPr>
                <w:rFonts w:hint="eastAsia"/>
                <w:color w:val="auto"/>
                <w:highlight w:val="none"/>
              </w:rPr>
              <w:t>长许可、公司总经理批准，适用时得到顾客的批准后方可实施。体系运行至今尚未发生特殊放行或紧急放行的情况。</w:t>
            </w:r>
          </w:p>
          <w:p>
            <w:pPr>
              <w:rPr>
                <w:rFonts w:hint="eastAsia"/>
                <w:color w:val="auto"/>
                <w:highlight w:val="none"/>
              </w:rPr>
            </w:pPr>
            <w:r>
              <w:rPr>
                <w:rFonts w:hint="eastAsia"/>
                <w:color w:val="auto"/>
                <w:highlight w:val="none"/>
              </w:rPr>
              <w:t>公司明确对各阶段产品和服务的放行均须实施必要的记录并保留。详见如下输入、过程及输出检验证据抽样</w:t>
            </w:r>
          </w:p>
          <w:p>
            <w:pPr>
              <w:numPr>
                <w:ilvl w:val="0"/>
                <w:numId w:val="3"/>
              </w:numPr>
              <w:ind w:leftChars="0"/>
              <w:rPr>
                <w:rFonts w:hint="eastAsia"/>
                <w:color w:val="auto"/>
                <w:highlight w:val="none"/>
              </w:rPr>
            </w:pPr>
            <w:r>
              <w:rPr>
                <w:rFonts w:hint="eastAsia"/>
                <w:color w:val="auto"/>
                <w:highlight w:val="none"/>
              </w:rPr>
              <w:t>原材料检验</w:t>
            </w:r>
          </w:p>
          <w:p>
            <w:pPr>
              <w:pStyle w:val="2"/>
              <w:numPr>
                <w:ilvl w:val="0"/>
                <w:numId w:val="0"/>
              </w:numPr>
              <w:rPr>
                <w:rFonts w:hint="eastAsia" w:eastAsia="宋体"/>
                <w:color w:val="auto"/>
                <w:lang w:eastAsia="zh-CN"/>
              </w:rPr>
            </w:pPr>
            <w:r>
              <w:rPr>
                <w:rFonts w:hint="eastAsia"/>
                <w:color w:val="auto"/>
                <w:lang w:eastAsia="zh-CN"/>
              </w:rPr>
              <w:t>公司原材料检验主要以核定原材料供应厂家的对应合格证及产品质量说明书为主，公司检验项目主要是外观、型号、数量核对。</w:t>
            </w:r>
          </w:p>
          <w:p>
            <w:pPr>
              <w:rPr>
                <w:rFonts w:hint="eastAsia"/>
                <w:color w:val="auto"/>
                <w:highlight w:val="none"/>
              </w:rPr>
            </w:pPr>
            <w:r>
              <w:rPr>
                <w:rFonts w:hint="eastAsia"/>
                <w:color w:val="auto"/>
                <w:highlight w:val="none"/>
                <w:lang w:val="en-US" w:eastAsia="zh-CN"/>
              </w:rPr>
              <w:t>抽查</w:t>
            </w:r>
            <w:r>
              <w:rPr>
                <w:rFonts w:hint="eastAsia"/>
                <w:color w:val="auto"/>
                <w:highlight w:val="none"/>
              </w:rPr>
              <w:t>《</w:t>
            </w:r>
            <w:r>
              <w:rPr>
                <w:rFonts w:hint="eastAsia"/>
                <w:color w:val="auto"/>
                <w:highlight w:val="none"/>
                <w:lang w:val="en-US" w:eastAsia="zh-CN"/>
              </w:rPr>
              <w:t>原材料</w:t>
            </w:r>
            <w:r>
              <w:rPr>
                <w:rFonts w:hint="eastAsia"/>
                <w:color w:val="auto"/>
                <w:highlight w:val="none"/>
              </w:rPr>
              <w:t>检验记录</w:t>
            </w:r>
            <w:r>
              <w:rPr>
                <w:rFonts w:hint="eastAsia"/>
                <w:color w:val="auto"/>
                <w:highlight w:val="none"/>
                <w:lang w:val="en-US" w:eastAsia="zh-CN"/>
              </w:rPr>
              <w:t>表</w:t>
            </w:r>
            <w:r>
              <w:rPr>
                <w:rFonts w:hint="eastAsia"/>
                <w:color w:val="auto"/>
                <w:highlight w:val="none"/>
              </w:rPr>
              <w:t>》</w:t>
            </w:r>
          </w:p>
          <w:p>
            <w:pPr>
              <w:numPr>
                <w:ilvl w:val="0"/>
                <w:numId w:val="0"/>
              </w:numPr>
              <w:ind w:leftChars="0"/>
              <w:rPr>
                <w:rFonts w:hint="default"/>
                <w:color w:val="auto"/>
                <w:highlight w:val="none"/>
                <w:lang w:val="en-US" w:eastAsia="zh-CN"/>
              </w:rPr>
            </w:pPr>
            <w:r>
              <w:rPr>
                <w:rFonts w:hint="eastAsia"/>
                <w:color w:val="auto"/>
                <w:highlight w:val="none"/>
                <w:lang w:val="en-US" w:eastAsia="zh-CN"/>
              </w:rPr>
              <w:t>1、材料</w:t>
            </w:r>
            <w:r>
              <w:rPr>
                <w:rFonts w:hint="eastAsia"/>
                <w:color w:val="auto"/>
                <w:highlight w:val="none"/>
              </w:rPr>
              <w:t>名称</w:t>
            </w:r>
            <w:r>
              <w:rPr>
                <w:rFonts w:hint="eastAsia"/>
                <w:color w:val="auto"/>
                <w:highlight w:val="none"/>
                <w:lang w:eastAsia="zh-CN"/>
              </w:rPr>
              <w:t>：</w:t>
            </w:r>
            <w:r>
              <w:rPr>
                <w:rFonts w:hint="eastAsia" w:ascii="宋体" w:hAnsi="宋体" w:cs="宋体"/>
                <w:sz w:val="21"/>
                <w:szCs w:val="21"/>
                <w:lang w:val="en-US" w:eastAsia="zh-CN"/>
              </w:rPr>
              <w:t>腔体水路、腔体底板、腔体内围板等</w:t>
            </w:r>
          </w:p>
          <w:p>
            <w:pPr>
              <w:rPr>
                <w:rFonts w:hint="default" w:eastAsia="宋体"/>
                <w:color w:val="auto"/>
                <w:highlight w:val="none"/>
                <w:lang w:val="en-US" w:eastAsia="zh-CN"/>
              </w:rPr>
            </w:pPr>
            <w:r>
              <w:rPr>
                <w:rFonts w:hint="eastAsia"/>
                <w:color w:val="auto"/>
                <w:highlight w:val="none"/>
              </w:rPr>
              <w:t>供料厂家：</w:t>
            </w:r>
            <w:r>
              <w:rPr>
                <w:rFonts w:hint="eastAsia"/>
                <w:color w:val="auto"/>
                <w:highlight w:val="none"/>
                <w:lang w:val="en-US" w:eastAsia="zh-CN"/>
              </w:rPr>
              <w:t>成都铧昌金属材料有限公司</w:t>
            </w:r>
          </w:p>
          <w:p>
            <w:pPr>
              <w:rPr>
                <w:rFonts w:hint="eastAsia"/>
                <w:color w:val="auto"/>
                <w:highlight w:val="none"/>
              </w:rPr>
            </w:pPr>
            <w:r>
              <w:rPr>
                <w:rFonts w:hint="eastAsia"/>
                <w:color w:val="auto"/>
                <w:highlight w:val="none"/>
              </w:rPr>
              <w:t>检验项目：外观、</w:t>
            </w:r>
            <w:r>
              <w:rPr>
                <w:rFonts w:hint="eastAsia"/>
                <w:color w:val="auto"/>
                <w:highlight w:val="none"/>
                <w:lang w:eastAsia="zh-CN"/>
              </w:rPr>
              <w:t>规格型号、厚度、</w:t>
            </w:r>
            <w:r>
              <w:rPr>
                <w:rFonts w:hint="eastAsia"/>
                <w:color w:val="auto"/>
                <w:highlight w:val="none"/>
              </w:rPr>
              <w:t>数量</w:t>
            </w:r>
            <w:r>
              <w:rPr>
                <w:rFonts w:hint="eastAsia"/>
                <w:color w:val="auto"/>
                <w:highlight w:val="none"/>
                <w:lang w:eastAsia="zh-CN"/>
              </w:rPr>
              <w:t>核对。</w:t>
            </w:r>
            <w:r>
              <w:rPr>
                <w:rFonts w:hint="eastAsia"/>
                <w:color w:val="auto"/>
                <w:highlight w:val="none"/>
              </w:rPr>
              <w:t xml:space="preserve">  </w:t>
            </w:r>
          </w:p>
          <w:p>
            <w:pPr>
              <w:rPr>
                <w:rFonts w:hint="eastAsia"/>
                <w:color w:val="auto"/>
                <w:highlight w:val="none"/>
              </w:rPr>
            </w:pPr>
            <w:r>
              <w:rPr>
                <w:rFonts w:hint="eastAsia"/>
                <w:color w:val="auto"/>
                <w:highlight w:val="none"/>
              </w:rPr>
              <w:t xml:space="preserve">检验结论：合格         </w:t>
            </w:r>
          </w:p>
          <w:p>
            <w:pPr>
              <w:rPr>
                <w:rFonts w:hint="eastAsia" w:eastAsia="宋体"/>
                <w:color w:val="auto"/>
                <w:highlight w:val="none"/>
                <w:lang w:val="en-US" w:eastAsia="zh-CN"/>
              </w:rPr>
            </w:pPr>
            <w:r>
              <w:rPr>
                <w:rFonts w:hint="eastAsia"/>
                <w:color w:val="auto"/>
                <w:highlight w:val="none"/>
              </w:rPr>
              <w:t>检验员：</w:t>
            </w:r>
            <w:r>
              <w:rPr>
                <w:rFonts w:hint="eastAsia"/>
                <w:color w:val="auto"/>
                <w:highlight w:val="none"/>
                <w:lang w:val="en-US" w:eastAsia="zh-CN"/>
              </w:rPr>
              <w:t>刘纪明</w:t>
            </w:r>
            <w:r>
              <w:rPr>
                <w:rFonts w:hint="eastAsia"/>
                <w:color w:val="auto"/>
                <w:highlight w:val="none"/>
              </w:rPr>
              <w:t xml:space="preserve">   日期：2021</w:t>
            </w:r>
            <w:r>
              <w:rPr>
                <w:rFonts w:hint="eastAsia"/>
                <w:color w:val="auto"/>
                <w:highlight w:val="none"/>
                <w:lang w:val="en-US" w:eastAsia="zh-CN"/>
              </w:rPr>
              <w:t>.7.</w:t>
            </w:r>
            <w:r>
              <w:rPr>
                <w:rFonts w:hint="eastAsia"/>
                <w:color w:val="auto"/>
                <w:highlight w:val="none"/>
              </w:rPr>
              <w:t>2</w:t>
            </w:r>
            <w:r>
              <w:rPr>
                <w:rFonts w:hint="eastAsia"/>
                <w:color w:val="auto"/>
                <w:highlight w:val="none"/>
                <w:lang w:val="en-US" w:eastAsia="zh-CN"/>
              </w:rPr>
              <w:t>1</w:t>
            </w:r>
          </w:p>
          <w:p>
            <w:pPr>
              <w:rPr>
                <w:rFonts w:hint="eastAsia"/>
                <w:color w:val="auto"/>
                <w:highlight w:val="none"/>
              </w:rPr>
            </w:pPr>
          </w:p>
          <w:p>
            <w:pPr>
              <w:numPr>
                <w:ilvl w:val="0"/>
                <w:numId w:val="0"/>
              </w:numPr>
              <w:ind w:leftChars="0"/>
              <w:rPr>
                <w:rFonts w:hint="eastAsia"/>
                <w:color w:val="auto"/>
                <w:highlight w:val="none"/>
                <w:lang w:val="en-US" w:eastAsia="zh-CN"/>
              </w:rPr>
            </w:pPr>
            <w:r>
              <w:rPr>
                <w:rFonts w:hint="eastAsia"/>
                <w:color w:val="auto"/>
                <w:highlight w:val="none"/>
                <w:lang w:val="en-US" w:eastAsia="zh-CN"/>
              </w:rPr>
              <w:t>2、材料</w:t>
            </w:r>
            <w:r>
              <w:rPr>
                <w:rFonts w:hint="eastAsia"/>
                <w:color w:val="auto"/>
                <w:highlight w:val="none"/>
              </w:rPr>
              <w:t>名称</w:t>
            </w:r>
            <w:r>
              <w:rPr>
                <w:rFonts w:hint="eastAsia"/>
                <w:color w:val="auto"/>
                <w:highlight w:val="none"/>
                <w:lang w:eastAsia="zh-CN"/>
              </w:rPr>
              <w:t>：</w:t>
            </w:r>
            <w:r>
              <w:rPr>
                <w:rFonts w:hint="eastAsia" w:ascii="宋体" w:hAnsi="宋体" w:cs="宋体"/>
                <w:sz w:val="21"/>
                <w:szCs w:val="21"/>
                <w:lang w:val="en-US" w:eastAsia="zh-CN"/>
              </w:rPr>
              <w:t>腔体顶板、腔体门框、电极密封座、隔水板测温座</w:t>
            </w:r>
            <w:r>
              <w:rPr>
                <w:rFonts w:hint="eastAsia"/>
                <w:color w:val="auto"/>
                <w:highlight w:val="none"/>
                <w:lang w:val="en-US" w:eastAsia="zh-CN"/>
              </w:rPr>
              <w:t>等</w:t>
            </w:r>
          </w:p>
          <w:p>
            <w:pPr>
              <w:rPr>
                <w:rFonts w:hint="eastAsia" w:eastAsia="宋体"/>
                <w:color w:val="auto"/>
                <w:highlight w:val="none"/>
                <w:lang w:val="en-US" w:eastAsia="zh-CN"/>
              </w:rPr>
            </w:pPr>
            <w:r>
              <w:rPr>
                <w:rFonts w:hint="eastAsia"/>
                <w:color w:val="auto"/>
                <w:highlight w:val="none"/>
              </w:rPr>
              <w:t>供料厂家：</w:t>
            </w:r>
            <w:r>
              <w:rPr>
                <w:rFonts w:hint="eastAsia"/>
                <w:color w:val="auto"/>
                <w:highlight w:val="none"/>
                <w:lang w:val="en-US" w:eastAsia="zh-CN"/>
              </w:rPr>
              <w:t>雅凯（成都）特种合金加工</w:t>
            </w:r>
            <w:r>
              <w:rPr>
                <w:rFonts w:hint="eastAsia"/>
                <w:color w:val="auto"/>
                <w:highlight w:val="none"/>
                <w:lang w:eastAsia="zh-CN"/>
              </w:rPr>
              <w:t>有限公司</w:t>
            </w:r>
          </w:p>
          <w:p>
            <w:pPr>
              <w:rPr>
                <w:rFonts w:hint="eastAsia"/>
                <w:color w:val="auto"/>
                <w:highlight w:val="none"/>
              </w:rPr>
            </w:pPr>
            <w:r>
              <w:rPr>
                <w:rFonts w:hint="eastAsia"/>
                <w:color w:val="auto"/>
                <w:highlight w:val="none"/>
              </w:rPr>
              <w:t>检验项目：外观、</w:t>
            </w:r>
            <w:r>
              <w:rPr>
                <w:rFonts w:hint="eastAsia"/>
                <w:color w:val="auto"/>
                <w:highlight w:val="none"/>
                <w:lang w:eastAsia="zh-CN"/>
              </w:rPr>
              <w:t>规格型号、厚度、</w:t>
            </w:r>
            <w:r>
              <w:rPr>
                <w:rFonts w:hint="eastAsia"/>
                <w:color w:val="auto"/>
                <w:highlight w:val="none"/>
              </w:rPr>
              <w:t>数量</w:t>
            </w:r>
            <w:r>
              <w:rPr>
                <w:rFonts w:hint="eastAsia"/>
                <w:color w:val="auto"/>
                <w:highlight w:val="none"/>
                <w:lang w:eastAsia="zh-CN"/>
              </w:rPr>
              <w:t>核对。</w:t>
            </w:r>
            <w:r>
              <w:rPr>
                <w:rFonts w:hint="eastAsia"/>
                <w:color w:val="auto"/>
                <w:highlight w:val="none"/>
              </w:rPr>
              <w:t xml:space="preserve">  </w:t>
            </w:r>
          </w:p>
          <w:p>
            <w:pPr>
              <w:rPr>
                <w:rFonts w:hint="eastAsia"/>
                <w:color w:val="auto"/>
                <w:highlight w:val="none"/>
              </w:rPr>
            </w:pPr>
            <w:r>
              <w:rPr>
                <w:rFonts w:hint="eastAsia"/>
                <w:color w:val="auto"/>
                <w:highlight w:val="none"/>
              </w:rPr>
              <w:t xml:space="preserve">检验结论：合格         </w:t>
            </w:r>
          </w:p>
          <w:p>
            <w:pPr>
              <w:spacing w:line="240" w:lineRule="auto"/>
              <w:rPr>
                <w:rFonts w:hint="default" w:eastAsia="宋体"/>
                <w:color w:val="auto"/>
                <w:highlight w:val="none"/>
                <w:lang w:val="en-US" w:eastAsia="zh-CN"/>
              </w:rPr>
            </w:pPr>
            <w:r>
              <w:rPr>
                <w:rFonts w:hint="eastAsia"/>
                <w:color w:val="auto"/>
                <w:highlight w:val="none"/>
              </w:rPr>
              <w:t>检验员：</w:t>
            </w:r>
            <w:r>
              <w:rPr>
                <w:rFonts w:hint="eastAsia"/>
                <w:color w:val="auto"/>
                <w:highlight w:val="none"/>
                <w:lang w:val="en-US" w:eastAsia="zh-CN"/>
              </w:rPr>
              <w:t>刘纪明</w:t>
            </w:r>
            <w:r>
              <w:rPr>
                <w:rFonts w:hint="eastAsia"/>
                <w:color w:val="auto"/>
                <w:highlight w:val="none"/>
              </w:rPr>
              <w:t xml:space="preserve">   日期：</w:t>
            </w:r>
            <w:r>
              <w:rPr>
                <w:rFonts w:hint="eastAsia"/>
                <w:color w:val="auto"/>
                <w:highlight w:val="none"/>
                <w:lang w:val="en-US" w:eastAsia="zh-CN"/>
              </w:rPr>
              <w:t>2021.8.15</w:t>
            </w:r>
          </w:p>
          <w:p>
            <w:pPr>
              <w:spacing w:line="240" w:lineRule="auto"/>
              <w:rPr>
                <w:rFonts w:hint="eastAsia"/>
                <w:color w:val="auto"/>
                <w:highlight w:val="none"/>
              </w:rPr>
            </w:pPr>
            <w:r>
              <w:rPr>
                <w:rFonts w:hint="eastAsia"/>
                <w:color w:val="auto"/>
                <w:highlight w:val="none"/>
              </w:rPr>
              <w:t>.......</w:t>
            </w:r>
          </w:p>
          <w:p>
            <w:pPr>
              <w:spacing w:line="240" w:lineRule="auto"/>
              <w:rPr>
                <w:rFonts w:hint="eastAsia"/>
                <w:color w:val="auto"/>
                <w:highlight w:val="none"/>
              </w:rPr>
            </w:pPr>
            <w:r>
              <w:rPr>
                <w:rFonts w:hint="eastAsia"/>
                <w:color w:val="auto"/>
                <w:highlight w:val="none"/>
              </w:rPr>
              <w:t>其余</w:t>
            </w:r>
            <w:r>
              <w:rPr>
                <w:rFonts w:hint="eastAsia"/>
                <w:color w:val="auto"/>
                <w:highlight w:val="none"/>
                <w:lang w:eastAsia="zh-CN"/>
              </w:rPr>
              <w:t>原辅料</w:t>
            </w:r>
            <w:r>
              <w:rPr>
                <w:rFonts w:hint="eastAsia"/>
                <w:color w:val="auto"/>
                <w:highlight w:val="none"/>
              </w:rPr>
              <w:t>均按规定进行了检验和确认。</w:t>
            </w:r>
          </w:p>
          <w:p>
            <w:pPr>
              <w:rPr>
                <w:rFonts w:hint="eastAsia"/>
                <w:color w:val="auto"/>
                <w:highlight w:val="none"/>
              </w:rPr>
            </w:pPr>
          </w:p>
          <w:p>
            <w:pPr>
              <w:spacing w:line="240" w:lineRule="auto"/>
              <w:rPr>
                <w:rFonts w:hint="eastAsia"/>
                <w:color w:val="auto"/>
                <w:highlight w:val="none"/>
                <w:lang w:val="en-US" w:eastAsia="zh-CN"/>
              </w:rPr>
            </w:pPr>
            <w:r>
              <w:rPr>
                <w:rFonts w:hint="eastAsia"/>
                <w:color w:val="auto"/>
                <w:highlight w:val="none"/>
                <w:lang w:eastAsia="zh-CN"/>
              </w:rPr>
              <w:t>二、</w:t>
            </w:r>
            <w:r>
              <w:rPr>
                <w:rFonts w:hint="eastAsia"/>
                <w:color w:val="auto"/>
                <w:highlight w:val="none"/>
              </w:rPr>
              <w:t>过程检验</w:t>
            </w:r>
            <w:r>
              <w:rPr>
                <w:rFonts w:hint="eastAsia"/>
                <w:color w:val="auto"/>
                <w:highlight w:val="none"/>
                <w:lang w:eastAsia="zh-CN"/>
              </w:rPr>
              <w:t>：对主要过程进行检验。</w:t>
            </w:r>
          </w:p>
          <w:p>
            <w:pPr>
              <w:rPr>
                <w:rFonts w:hint="default"/>
                <w:color w:val="auto"/>
                <w:lang w:val="en-US" w:eastAsia="zh-CN"/>
              </w:rPr>
            </w:pPr>
            <w:r>
              <w:rPr>
                <w:rFonts w:hint="eastAsia"/>
                <w:color w:val="auto"/>
                <w:lang w:val="en-US" w:eastAsia="zh-CN"/>
              </w:rPr>
              <w:t>提供有工序检验记录表：</w:t>
            </w:r>
          </w:p>
          <w:p>
            <w:pPr>
              <w:rPr>
                <w:rFonts w:hint="default"/>
                <w:color w:val="auto"/>
                <w:lang w:val="en-US" w:eastAsia="zh-CN"/>
              </w:rPr>
            </w:pPr>
            <w:r>
              <w:drawing>
                <wp:inline distT="0" distB="0" distL="114300" distR="114300">
                  <wp:extent cx="4368800" cy="2990850"/>
                  <wp:effectExtent l="0" t="0" r="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4368800" cy="2990850"/>
                          </a:xfrm>
                          <a:prstGeom prst="rect">
                            <a:avLst/>
                          </a:prstGeom>
                          <a:noFill/>
                          <a:ln>
                            <a:noFill/>
                          </a:ln>
                        </pic:spPr>
                      </pic:pic>
                    </a:graphicData>
                  </a:graphic>
                </wp:inline>
              </w:drawing>
            </w:r>
          </w:p>
          <w:p>
            <w:pPr>
              <w:rPr>
                <w:rFonts w:hint="default"/>
                <w:color w:val="auto"/>
                <w:lang w:val="en-US" w:eastAsia="zh-CN"/>
              </w:rPr>
            </w:pPr>
            <w:r>
              <w:rPr>
                <w:rFonts w:hint="eastAsia"/>
                <w:color w:val="auto"/>
                <w:lang w:val="en-US" w:eastAsia="zh-CN"/>
              </w:rPr>
              <w:t>结论：合格，符合要求。</w:t>
            </w:r>
          </w:p>
          <w:p>
            <w:pPr>
              <w:rPr>
                <w:rFonts w:hint="eastAsia"/>
                <w:color w:val="auto"/>
                <w:highlight w:val="none"/>
                <w:lang w:val="en-US" w:eastAsia="zh-CN"/>
              </w:rPr>
            </w:pPr>
            <w:r>
              <w:rPr>
                <w:rFonts w:hint="eastAsia"/>
                <w:color w:val="auto"/>
                <w:highlight w:val="none"/>
                <w:lang w:val="en-US" w:eastAsia="zh-CN"/>
              </w:rPr>
              <w:t>三、成品检验，按客户要求及产品标准进行检验：</w:t>
            </w:r>
          </w:p>
          <w:p>
            <w:pPr>
              <w:rPr>
                <w:rFonts w:hint="default"/>
                <w:color w:val="auto"/>
                <w:highlight w:val="none"/>
                <w:lang w:val="en-US" w:eastAsia="zh-CN"/>
              </w:rPr>
            </w:pPr>
            <w:r>
              <w:rPr>
                <w:rFonts w:hint="eastAsia"/>
                <w:color w:val="auto"/>
                <w:highlight w:val="none"/>
                <w:lang w:val="en-US" w:eastAsia="zh-CN"/>
              </w:rPr>
              <w:t>抽查成品检验记录表</w:t>
            </w:r>
            <w:r>
              <w:rPr>
                <w:rFonts w:hint="eastAsia" w:cs="Times New Roman"/>
                <w:color w:val="auto"/>
                <w:kern w:val="2"/>
                <w:sz w:val="21"/>
                <w:szCs w:val="22"/>
                <w:highlight w:val="none"/>
                <w:lang w:val="en-US" w:eastAsia="zh-CN" w:bidi="ar-SA"/>
              </w:rPr>
              <w:t>：</w:t>
            </w:r>
          </w:p>
          <w:p>
            <w:pPr>
              <w:rPr>
                <w:rFonts w:hint="default"/>
                <w:color w:val="auto"/>
                <w:highlight w:val="none"/>
                <w:lang w:val="en-US" w:eastAsia="zh-CN"/>
              </w:rPr>
            </w:pPr>
            <w:r>
              <w:drawing>
                <wp:inline distT="0" distB="0" distL="114300" distR="114300">
                  <wp:extent cx="3232150" cy="4305300"/>
                  <wp:effectExtent l="0" t="0" r="635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3232150" cy="4305300"/>
                          </a:xfrm>
                          <a:prstGeom prst="rect">
                            <a:avLst/>
                          </a:prstGeom>
                          <a:noFill/>
                          <a:ln>
                            <a:noFill/>
                          </a:ln>
                        </pic:spPr>
                      </pic:pic>
                    </a:graphicData>
                  </a:graphic>
                </wp:inline>
              </w:drawing>
            </w:r>
            <w:r>
              <w:rPr>
                <w:rFonts w:hint="eastAsia"/>
                <w:color w:val="auto"/>
                <w:highlight w:val="none"/>
                <w:lang w:val="en-US" w:eastAsia="zh-CN"/>
              </w:rPr>
              <w:t>.........</w:t>
            </w:r>
          </w:p>
          <w:p>
            <w:pPr>
              <w:ind w:firstLine="420" w:firstLineChars="200"/>
              <w:rPr>
                <w:rFonts w:hint="default"/>
                <w:color w:val="auto"/>
                <w:lang w:val="en-US" w:eastAsia="zh-CN"/>
              </w:rPr>
            </w:pPr>
            <w:r>
              <w:rPr>
                <w:rFonts w:hint="eastAsia"/>
                <w:color w:val="auto"/>
                <w:highlight w:val="none"/>
                <w:lang w:val="en-US" w:eastAsia="zh-CN"/>
              </w:rPr>
              <w:t>所有产品均为有授权的质检员检验，在出厂前均进行了产品检验，合格后方可入库、交付。</w:t>
            </w:r>
          </w:p>
          <w:p>
            <w:pPr>
              <w:pStyle w:val="11"/>
              <w:rPr>
                <w:rFonts w:hint="eastAsia" w:ascii="宋体" w:hAnsi="宋体"/>
                <w:sz w:val="21"/>
                <w:szCs w:val="21"/>
              </w:rPr>
            </w:pPr>
            <w:r>
              <w:rPr>
                <w:rFonts w:hint="eastAsia" w:ascii="宋体" w:hAnsi="宋体" w:cs="宋体"/>
                <w:color w:val="auto"/>
                <w:sz w:val="21"/>
                <w:szCs w:val="21"/>
                <w:highlight w:val="none"/>
              </w:rPr>
              <w:t>产品和服务放行</w:t>
            </w:r>
            <w:r>
              <w:rPr>
                <w:rFonts w:hint="eastAsia" w:ascii="宋体" w:hAnsi="宋体" w:cs="宋体"/>
                <w:color w:val="auto"/>
                <w:sz w:val="21"/>
                <w:szCs w:val="21"/>
                <w:highlight w:val="none"/>
                <w:lang w:eastAsia="zh-CN"/>
              </w:rPr>
              <w:t>基本符合要求。</w:t>
            </w:r>
          </w:p>
        </w:tc>
        <w:tc>
          <w:tcPr>
            <w:tcW w:w="1284" w:type="dxa"/>
            <w:vAlign w:val="top"/>
          </w:tcPr>
          <w:p>
            <w:pPr>
              <w:rPr>
                <w:rFonts w:hint="eastAsia"/>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2160" w:type="dxa"/>
            <w:vAlign w:val="top"/>
          </w:tcPr>
          <w:p>
            <w:pPr>
              <w:adjustRightInd w:val="0"/>
              <w:snapToGrid w:val="0"/>
              <w:rPr>
                <w:rFonts w:hint="eastAsia" w:ascii="宋体" w:hAnsi="宋体"/>
                <w:szCs w:val="21"/>
              </w:rPr>
            </w:pPr>
            <w:r>
              <w:rPr>
                <w:rFonts w:hint="eastAsia" w:ascii="宋体" w:hAnsi="宋体" w:cs="宋体"/>
                <w:color w:val="auto"/>
                <w:sz w:val="21"/>
                <w:szCs w:val="21"/>
                <w:highlight w:val="none"/>
              </w:rPr>
              <w:t>不合格输出的控制</w:t>
            </w:r>
          </w:p>
        </w:tc>
        <w:tc>
          <w:tcPr>
            <w:tcW w:w="960" w:type="dxa"/>
            <w:vAlign w:val="top"/>
          </w:tcPr>
          <w:p>
            <w:pPr>
              <w:rPr>
                <w:rFonts w:hint="eastAsia" w:ascii="宋体" w:hAnsi="宋体"/>
                <w:szCs w:val="21"/>
              </w:rPr>
            </w:pPr>
            <w:r>
              <w:rPr>
                <w:rFonts w:hint="eastAsia" w:ascii="宋体" w:hAnsi="宋体" w:cs="宋体"/>
                <w:b/>
                <w:bCs/>
                <w:color w:val="auto"/>
                <w:sz w:val="21"/>
                <w:szCs w:val="21"/>
                <w:highlight w:val="none"/>
              </w:rPr>
              <w:t xml:space="preserve">8.7 </w:t>
            </w:r>
          </w:p>
        </w:tc>
        <w:tc>
          <w:tcPr>
            <w:tcW w:w="10305" w:type="dxa"/>
            <w:vAlign w:val="top"/>
          </w:tcPr>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组织编制了《</w:t>
            </w:r>
            <w:r>
              <w:rPr>
                <w:rFonts w:hint="eastAsia" w:ascii="宋体" w:hAnsi="宋体" w:cs="宋体"/>
                <w:color w:val="auto"/>
                <w:sz w:val="21"/>
                <w:szCs w:val="21"/>
                <w:highlight w:val="none"/>
                <w:lang w:eastAsia="zh-CN" w:bidi="ar"/>
              </w:rPr>
              <w:t>不合格品控制程序</w:t>
            </w:r>
            <w:r>
              <w:rPr>
                <w:rFonts w:hint="eastAsia" w:ascii="宋体" w:hAnsi="宋体" w:cs="宋体"/>
                <w:color w:val="auto"/>
                <w:sz w:val="21"/>
                <w:szCs w:val="21"/>
                <w:highlight w:val="none"/>
                <w:lang w:bidi="ar"/>
              </w:rPr>
              <w:t>》：该公司的不合格处理方式有:降级使用</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报废或退货。</w:t>
            </w:r>
            <w:r>
              <w:rPr>
                <w:rFonts w:hint="eastAsia" w:ascii="宋体" w:hAnsi="宋体" w:cs="宋体"/>
                <w:color w:val="auto"/>
                <w:sz w:val="21"/>
                <w:szCs w:val="21"/>
                <w:highlight w:val="none"/>
                <w:lang w:eastAsia="zh-CN" w:bidi="ar"/>
              </w:rPr>
              <w:t>依据不符合的程度制定有不同的处理措施</w:t>
            </w:r>
            <w:r>
              <w:rPr>
                <w:rFonts w:hint="eastAsia" w:ascii="宋体" w:hAnsi="宋体" w:cs="宋体"/>
                <w:color w:val="auto"/>
                <w:sz w:val="21"/>
                <w:szCs w:val="21"/>
                <w:highlight w:val="none"/>
                <w:lang w:bidi="ar"/>
              </w:rPr>
              <w:t>。</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抽：《</w:t>
            </w:r>
            <w:r>
              <w:rPr>
                <w:rFonts w:hint="eastAsia" w:ascii="宋体" w:hAnsi="宋体" w:cs="宋体"/>
                <w:color w:val="auto"/>
                <w:sz w:val="21"/>
                <w:szCs w:val="21"/>
                <w:highlight w:val="none"/>
                <w:lang w:val="en-US" w:eastAsia="zh-CN" w:bidi="ar"/>
              </w:rPr>
              <w:t>不合格品记录处理单</w:t>
            </w:r>
            <w:r>
              <w:rPr>
                <w:rFonts w:hint="eastAsia" w:ascii="宋体" w:hAnsi="宋体" w:cs="宋体"/>
                <w:color w:val="auto"/>
                <w:sz w:val="21"/>
                <w:szCs w:val="21"/>
                <w:highlight w:val="none"/>
                <w:lang w:bidi="ar"/>
              </w:rPr>
              <w:t xml:space="preserve">》  </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bidi="ar"/>
              </w:rPr>
              <w:t>时间:2021.0</w:t>
            </w:r>
            <w:r>
              <w:rPr>
                <w:rFonts w:hint="eastAsia" w:ascii="宋体" w:hAnsi="宋体" w:cs="宋体"/>
                <w:color w:val="auto"/>
                <w:sz w:val="21"/>
                <w:szCs w:val="21"/>
                <w:highlight w:val="none"/>
                <w:lang w:val="en-US" w:eastAsia="zh-CN" w:bidi="ar"/>
              </w:rPr>
              <w:t>8</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 xml:space="preserve">23、产品：底板  </w:t>
            </w:r>
          </w:p>
          <w:p>
            <w:pPr>
              <w:numPr>
                <w:ilvl w:val="0"/>
                <w:numId w:val="0"/>
              </w:numPr>
              <w:ind w:leftChars="0"/>
              <w:rPr>
                <w:rFonts w:hint="default" w:ascii="宋体" w:hAnsi="宋体" w:cs="宋体"/>
                <w:color w:val="auto"/>
                <w:sz w:val="21"/>
                <w:szCs w:val="21"/>
                <w:highlight w:val="none"/>
                <w:lang w:val="en-US" w:eastAsia="zh-CN" w:bidi="ar"/>
              </w:rPr>
            </w:pPr>
            <w:r>
              <w:rPr>
                <w:rFonts w:hint="eastAsia" w:ascii="宋体" w:hAnsi="宋体" w:cs="宋体"/>
                <w:color w:val="auto"/>
                <w:sz w:val="21"/>
                <w:szCs w:val="21"/>
                <w:highlight w:val="none"/>
                <w:lang w:bidi="ar"/>
              </w:rPr>
              <w:t>不合格描述：</w:t>
            </w:r>
            <w:r>
              <w:rPr>
                <w:rFonts w:hint="eastAsia" w:ascii="宋体" w:hAnsi="宋体" w:cs="宋体"/>
                <w:color w:val="auto"/>
                <w:sz w:val="21"/>
                <w:szCs w:val="21"/>
                <w:highlight w:val="none"/>
                <w:lang w:val="en-US" w:eastAsia="zh-CN" w:bidi="ar"/>
              </w:rPr>
              <w:t>外径下料中心没有定标准，导致下料尺寸达不到规定尺寸。</w:t>
            </w:r>
          </w:p>
          <w:p>
            <w:pPr>
              <w:tabs>
                <w:tab w:val="left" w:pos="2270"/>
                <w:tab w:val="left" w:pos="4260"/>
                <w:tab w:val="left" w:pos="7128"/>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val="en-US" w:eastAsia="zh-CN" w:bidi="ar"/>
              </w:rPr>
              <w:t>不合格品</w:t>
            </w:r>
            <w:r>
              <w:rPr>
                <w:rFonts w:hint="eastAsia" w:ascii="宋体" w:hAnsi="宋体" w:cs="宋体"/>
                <w:color w:val="auto"/>
                <w:sz w:val="21"/>
                <w:szCs w:val="21"/>
                <w:highlight w:val="none"/>
                <w:lang w:bidi="ar"/>
              </w:rPr>
              <w:t>的</w:t>
            </w:r>
            <w:r>
              <w:rPr>
                <w:rFonts w:hint="eastAsia" w:ascii="宋体" w:hAnsi="宋体" w:cs="宋体"/>
                <w:color w:val="auto"/>
                <w:sz w:val="21"/>
                <w:szCs w:val="21"/>
                <w:highlight w:val="none"/>
                <w:lang w:val="en-US" w:eastAsia="zh-CN" w:bidi="ar"/>
              </w:rPr>
              <w:t>处理：重新找料定中心，按图纸要求下料</w:t>
            </w:r>
            <w:r>
              <w:rPr>
                <w:rFonts w:hint="eastAsia" w:ascii="宋体" w:hAnsi="宋体" w:cs="宋体"/>
                <w:color w:val="auto"/>
                <w:sz w:val="21"/>
                <w:szCs w:val="21"/>
                <w:highlight w:val="none"/>
                <w:lang w:bidi="ar"/>
              </w:rPr>
              <w:t>。</w:t>
            </w:r>
          </w:p>
          <w:p>
            <w:pPr>
              <w:tabs>
                <w:tab w:val="left" w:pos="2270"/>
                <w:tab w:val="left" w:pos="4260"/>
                <w:tab w:val="left" w:pos="7128"/>
              </w:tabs>
              <w:spacing w:line="400" w:lineRule="exact"/>
              <w:jc w:val="lef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不合格原因分析：未按照要求下料。</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验证：</w:t>
            </w:r>
            <w:r>
              <w:rPr>
                <w:rFonts w:hint="eastAsia" w:ascii="宋体" w:hAnsi="宋体" w:cs="宋体"/>
                <w:color w:val="auto"/>
                <w:sz w:val="21"/>
                <w:szCs w:val="21"/>
                <w:highlight w:val="none"/>
                <w:lang w:eastAsia="zh-CN" w:bidi="ar"/>
              </w:rPr>
              <w:t>合格</w:t>
            </w:r>
            <w:r>
              <w:rPr>
                <w:rFonts w:hint="eastAsia" w:ascii="宋体" w:hAnsi="宋体" w:cs="宋体"/>
                <w:color w:val="auto"/>
                <w:sz w:val="21"/>
                <w:szCs w:val="21"/>
                <w:highlight w:val="none"/>
                <w:lang w:bidi="ar"/>
              </w:rPr>
              <w:t>。</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bidi="ar"/>
              </w:rPr>
              <w:t>验证人：</w:t>
            </w:r>
            <w:r>
              <w:rPr>
                <w:rFonts w:hint="eastAsia" w:ascii="宋体" w:hAnsi="宋体" w:cs="宋体"/>
                <w:color w:val="auto"/>
                <w:sz w:val="21"/>
                <w:szCs w:val="21"/>
                <w:highlight w:val="none"/>
                <w:lang w:val="en-US" w:eastAsia="zh-CN" w:bidi="ar"/>
              </w:rPr>
              <w:t>李显勇</w:t>
            </w:r>
            <w:r>
              <w:rPr>
                <w:rFonts w:hint="eastAsia" w:ascii="宋体" w:hAnsi="宋体" w:cs="宋体"/>
                <w:color w:val="auto"/>
                <w:sz w:val="21"/>
                <w:szCs w:val="21"/>
                <w:highlight w:val="none"/>
                <w:lang w:bidi="ar"/>
              </w:rPr>
              <w:t xml:space="preserve">  20</w:t>
            </w:r>
            <w:r>
              <w:rPr>
                <w:rFonts w:hint="eastAsia" w:ascii="宋体" w:hAnsi="宋体" w:cs="宋体"/>
                <w:color w:val="auto"/>
                <w:sz w:val="21"/>
                <w:szCs w:val="21"/>
                <w:highlight w:val="none"/>
                <w:lang w:val="en-US" w:eastAsia="zh-CN" w:bidi="ar"/>
              </w:rPr>
              <w:t>21.8.23</w:t>
            </w:r>
          </w:p>
          <w:p>
            <w:pPr>
              <w:spacing w:line="400" w:lineRule="exact"/>
              <w:rPr>
                <w:rFonts w:hint="eastAsia" w:ascii="宋体" w:hAnsi="宋体"/>
                <w:sz w:val="21"/>
                <w:szCs w:val="21"/>
              </w:rPr>
            </w:pPr>
            <w:r>
              <w:rPr>
                <w:rFonts w:hint="eastAsia" w:ascii="宋体" w:hAnsi="宋体"/>
                <w:color w:val="auto"/>
                <w:sz w:val="21"/>
                <w:szCs w:val="21"/>
                <w:highlight w:val="none"/>
                <w:lang w:bidi="ar"/>
              </w:rPr>
              <w:t>负责人讲：组织基本上没有让步接收、让步放行、让步使用的情况。</w:t>
            </w:r>
          </w:p>
        </w:tc>
        <w:tc>
          <w:tcPr>
            <w:tcW w:w="1284" w:type="dxa"/>
            <w:vAlign w:val="top"/>
          </w:tcPr>
          <w:p>
            <w:pPr>
              <w:rPr>
                <w:rFonts w:hint="eastAsia"/>
                <w:lang w:val="en-US" w:eastAsia="zh-CN"/>
              </w:rPr>
            </w:pPr>
            <w:r>
              <w:rPr>
                <w:rFonts w:hint="eastAsia"/>
                <w:color w:val="auto"/>
                <w:highlight w:val="none"/>
                <w:lang w:val="en-US" w:eastAsia="zh-CN"/>
              </w:rPr>
              <w:t>符合</w:t>
            </w:r>
          </w:p>
        </w:tc>
      </w:tr>
    </w:tbl>
    <w:p>
      <w:pPr>
        <w:pStyle w:val="6"/>
        <w:spacing w:line="240" w:lineRule="auto"/>
        <w:rPr>
          <w:rFonts w:hint="eastAsia" w:ascii="隶书" w:hAnsi="宋体" w:eastAsia="隶书"/>
          <w:bCs/>
          <w:color w:val="000000"/>
          <w:sz w:val="36"/>
          <w:szCs w:val="36"/>
        </w:rPr>
      </w:pPr>
      <w:r>
        <w:rPr>
          <w:rFonts w:hint="eastAsia"/>
        </w:rPr>
        <w:t>说明：不符合标注N</w:t>
      </w:r>
    </w:p>
    <w:p>
      <w:pPr>
        <w:pStyle w:val="6"/>
      </w:pPr>
    </w:p>
    <w:p>
      <w:pPr>
        <w:pStyle w:val="6"/>
        <w:spacing w:line="240" w:lineRule="auto"/>
        <w:rPr>
          <w:rFonts w:hint="eastAsia"/>
        </w:rPr>
      </w:pPr>
      <w:bookmarkStart w:id="2" w:name="_GoBack"/>
      <w:bookmarkEnd w:id="2"/>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8B9AC"/>
    <w:multiLevelType w:val="singleLevel"/>
    <w:tmpl w:val="A1E8B9AC"/>
    <w:lvl w:ilvl="0" w:tentative="0">
      <w:start w:val="1"/>
      <w:numFmt w:val="decimal"/>
      <w:suff w:val="nothing"/>
      <w:lvlText w:val="%1、"/>
      <w:lvlJc w:val="left"/>
    </w:lvl>
  </w:abstractNum>
  <w:abstractNum w:abstractNumId="1">
    <w:nsid w:val="556F77B5"/>
    <w:multiLevelType w:val="singleLevel"/>
    <w:tmpl w:val="556F77B5"/>
    <w:lvl w:ilvl="0" w:tentative="0">
      <w:start w:val="1"/>
      <w:numFmt w:val="chineseCounting"/>
      <w:suff w:val="nothing"/>
      <w:lvlText w:val="%1、"/>
      <w:lvlJc w:val="left"/>
      <w:rPr>
        <w:rFonts w:hint="eastAsia"/>
      </w:rPr>
    </w:lvl>
  </w:abstractNum>
  <w:abstractNum w:abstractNumId="2">
    <w:nsid w:val="59BF21E7"/>
    <w:multiLevelType w:val="singleLevel"/>
    <w:tmpl w:val="59BF21E7"/>
    <w:lvl w:ilvl="0" w:tentative="0">
      <w:start w:val="1"/>
      <w:numFmt w:val="decimal"/>
      <w:suff w:val="nothing"/>
      <w:lvlText w:val="%1、"/>
      <w:lvlJc w:val="left"/>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03752C8"/>
    <w:rsid w:val="00426D60"/>
    <w:rsid w:val="010030EE"/>
    <w:rsid w:val="011C0539"/>
    <w:rsid w:val="01233A9E"/>
    <w:rsid w:val="01392597"/>
    <w:rsid w:val="015A3A7E"/>
    <w:rsid w:val="01786BCD"/>
    <w:rsid w:val="01A11D18"/>
    <w:rsid w:val="01BA2ADE"/>
    <w:rsid w:val="01BD504C"/>
    <w:rsid w:val="021710DB"/>
    <w:rsid w:val="02217FDE"/>
    <w:rsid w:val="02672DC5"/>
    <w:rsid w:val="02D46974"/>
    <w:rsid w:val="02F26545"/>
    <w:rsid w:val="03547C48"/>
    <w:rsid w:val="037060B7"/>
    <w:rsid w:val="037D312A"/>
    <w:rsid w:val="03A25A9B"/>
    <w:rsid w:val="03BB28FB"/>
    <w:rsid w:val="03C36E72"/>
    <w:rsid w:val="04191940"/>
    <w:rsid w:val="04234560"/>
    <w:rsid w:val="04941C73"/>
    <w:rsid w:val="04A22E86"/>
    <w:rsid w:val="04BC1BC1"/>
    <w:rsid w:val="04BE4966"/>
    <w:rsid w:val="04C849C3"/>
    <w:rsid w:val="050049F6"/>
    <w:rsid w:val="051E0BD4"/>
    <w:rsid w:val="05251979"/>
    <w:rsid w:val="053F5EB0"/>
    <w:rsid w:val="055217BF"/>
    <w:rsid w:val="058232B2"/>
    <w:rsid w:val="058D7738"/>
    <w:rsid w:val="05B60A3D"/>
    <w:rsid w:val="05F8336B"/>
    <w:rsid w:val="06340605"/>
    <w:rsid w:val="0669127B"/>
    <w:rsid w:val="06712BB6"/>
    <w:rsid w:val="06886F63"/>
    <w:rsid w:val="068A05F1"/>
    <w:rsid w:val="068C79F0"/>
    <w:rsid w:val="068E4B87"/>
    <w:rsid w:val="06B40739"/>
    <w:rsid w:val="06BA2D41"/>
    <w:rsid w:val="07446811"/>
    <w:rsid w:val="079433A3"/>
    <w:rsid w:val="07D4681D"/>
    <w:rsid w:val="07E063E2"/>
    <w:rsid w:val="083E1AF5"/>
    <w:rsid w:val="08694A56"/>
    <w:rsid w:val="08B0097C"/>
    <w:rsid w:val="09216D58"/>
    <w:rsid w:val="094F4E1C"/>
    <w:rsid w:val="09623466"/>
    <w:rsid w:val="0A0334A7"/>
    <w:rsid w:val="0A5F556A"/>
    <w:rsid w:val="0B260413"/>
    <w:rsid w:val="0B3348DE"/>
    <w:rsid w:val="0B3A3957"/>
    <w:rsid w:val="0B7405C0"/>
    <w:rsid w:val="0B9A37FB"/>
    <w:rsid w:val="0BAB04AB"/>
    <w:rsid w:val="0BBB63C4"/>
    <w:rsid w:val="0BDA4F07"/>
    <w:rsid w:val="0C360B29"/>
    <w:rsid w:val="0CA14F93"/>
    <w:rsid w:val="0CEA65EA"/>
    <w:rsid w:val="0D1B2E6C"/>
    <w:rsid w:val="0D352B8F"/>
    <w:rsid w:val="0D4231F9"/>
    <w:rsid w:val="0D901870"/>
    <w:rsid w:val="0DAE1960"/>
    <w:rsid w:val="0DF67C87"/>
    <w:rsid w:val="0E097B78"/>
    <w:rsid w:val="0E440BB0"/>
    <w:rsid w:val="0E956B68"/>
    <w:rsid w:val="0EE437CA"/>
    <w:rsid w:val="0EF074F9"/>
    <w:rsid w:val="0F1467D4"/>
    <w:rsid w:val="0F4356D5"/>
    <w:rsid w:val="0F4A59C7"/>
    <w:rsid w:val="0FC66FA4"/>
    <w:rsid w:val="0FCA322A"/>
    <w:rsid w:val="101414CD"/>
    <w:rsid w:val="1080602D"/>
    <w:rsid w:val="109808DE"/>
    <w:rsid w:val="113A58DD"/>
    <w:rsid w:val="114C21EB"/>
    <w:rsid w:val="11704E41"/>
    <w:rsid w:val="119D1805"/>
    <w:rsid w:val="11C25517"/>
    <w:rsid w:val="11F825F9"/>
    <w:rsid w:val="12007456"/>
    <w:rsid w:val="121D30B1"/>
    <w:rsid w:val="121E0096"/>
    <w:rsid w:val="12413CE6"/>
    <w:rsid w:val="125F05AA"/>
    <w:rsid w:val="1270135C"/>
    <w:rsid w:val="1277246F"/>
    <w:rsid w:val="12A36A44"/>
    <w:rsid w:val="12E3308D"/>
    <w:rsid w:val="131351E2"/>
    <w:rsid w:val="131C61CF"/>
    <w:rsid w:val="13650C1F"/>
    <w:rsid w:val="1367578D"/>
    <w:rsid w:val="136B5B33"/>
    <w:rsid w:val="13A363D3"/>
    <w:rsid w:val="13AD4545"/>
    <w:rsid w:val="13C81DA9"/>
    <w:rsid w:val="14461D2C"/>
    <w:rsid w:val="14DB4B7D"/>
    <w:rsid w:val="14F72CA9"/>
    <w:rsid w:val="151D5463"/>
    <w:rsid w:val="152A5835"/>
    <w:rsid w:val="15503FD3"/>
    <w:rsid w:val="15620DD0"/>
    <w:rsid w:val="156F5159"/>
    <w:rsid w:val="15A103A9"/>
    <w:rsid w:val="15CC0513"/>
    <w:rsid w:val="15F07411"/>
    <w:rsid w:val="1607733A"/>
    <w:rsid w:val="16702E8A"/>
    <w:rsid w:val="16A41850"/>
    <w:rsid w:val="16B000D0"/>
    <w:rsid w:val="16DB689C"/>
    <w:rsid w:val="16E921FA"/>
    <w:rsid w:val="17003EE7"/>
    <w:rsid w:val="17216E44"/>
    <w:rsid w:val="1724694A"/>
    <w:rsid w:val="17497826"/>
    <w:rsid w:val="1754026C"/>
    <w:rsid w:val="17A82D20"/>
    <w:rsid w:val="17B20D52"/>
    <w:rsid w:val="180A6765"/>
    <w:rsid w:val="187940FA"/>
    <w:rsid w:val="187D188E"/>
    <w:rsid w:val="1881137E"/>
    <w:rsid w:val="18E345B0"/>
    <w:rsid w:val="18E90CD1"/>
    <w:rsid w:val="192341E3"/>
    <w:rsid w:val="192A5572"/>
    <w:rsid w:val="195425EF"/>
    <w:rsid w:val="195D066E"/>
    <w:rsid w:val="19873542"/>
    <w:rsid w:val="19921478"/>
    <w:rsid w:val="19A8293B"/>
    <w:rsid w:val="19B7492C"/>
    <w:rsid w:val="19E169F4"/>
    <w:rsid w:val="1A28494B"/>
    <w:rsid w:val="1A5C7E02"/>
    <w:rsid w:val="1A700E84"/>
    <w:rsid w:val="1B023DAE"/>
    <w:rsid w:val="1B391C91"/>
    <w:rsid w:val="1B3C77DE"/>
    <w:rsid w:val="1B746D19"/>
    <w:rsid w:val="1B937A8C"/>
    <w:rsid w:val="1BA81FFF"/>
    <w:rsid w:val="1BDB145E"/>
    <w:rsid w:val="1BE57F4D"/>
    <w:rsid w:val="1BF50B3A"/>
    <w:rsid w:val="1BFE2E0D"/>
    <w:rsid w:val="1C060D6E"/>
    <w:rsid w:val="1C1117A5"/>
    <w:rsid w:val="1C5A62E6"/>
    <w:rsid w:val="1C9176B6"/>
    <w:rsid w:val="1CC35AC8"/>
    <w:rsid w:val="1CEF27EC"/>
    <w:rsid w:val="1D067406"/>
    <w:rsid w:val="1D4209B0"/>
    <w:rsid w:val="1D4A490B"/>
    <w:rsid w:val="1D4B1F5B"/>
    <w:rsid w:val="1DD955D2"/>
    <w:rsid w:val="1EBB4DBB"/>
    <w:rsid w:val="1ED76371"/>
    <w:rsid w:val="1EFA48EA"/>
    <w:rsid w:val="1F4573D2"/>
    <w:rsid w:val="1FAC6571"/>
    <w:rsid w:val="201A1D59"/>
    <w:rsid w:val="20CA13E8"/>
    <w:rsid w:val="20E406FC"/>
    <w:rsid w:val="211D0736"/>
    <w:rsid w:val="213A216D"/>
    <w:rsid w:val="214271D1"/>
    <w:rsid w:val="214B28E2"/>
    <w:rsid w:val="219315A3"/>
    <w:rsid w:val="219C5892"/>
    <w:rsid w:val="21B346A3"/>
    <w:rsid w:val="22916364"/>
    <w:rsid w:val="22C21461"/>
    <w:rsid w:val="22D3088F"/>
    <w:rsid w:val="232E2103"/>
    <w:rsid w:val="23307EC1"/>
    <w:rsid w:val="23410D9D"/>
    <w:rsid w:val="235E279D"/>
    <w:rsid w:val="23893EC0"/>
    <w:rsid w:val="23B5126E"/>
    <w:rsid w:val="23CD53C9"/>
    <w:rsid w:val="23DF33FD"/>
    <w:rsid w:val="23FD106F"/>
    <w:rsid w:val="24013925"/>
    <w:rsid w:val="241750B5"/>
    <w:rsid w:val="243C084F"/>
    <w:rsid w:val="248F3D6A"/>
    <w:rsid w:val="24F50E8C"/>
    <w:rsid w:val="250B27F2"/>
    <w:rsid w:val="25494E0C"/>
    <w:rsid w:val="254F225F"/>
    <w:rsid w:val="2558168C"/>
    <w:rsid w:val="259328E9"/>
    <w:rsid w:val="25C1100C"/>
    <w:rsid w:val="25F700E4"/>
    <w:rsid w:val="265E1369"/>
    <w:rsid w:val="26712A32"/>
    <w:rsid w:val="2671735E"/>
    <w:rsid w:val="268A39E0"/>
    <w:rsid w:val="268B7B5D"/>
    <w:rsid w:val="26AC6182"/>
    <w:rsid w:val="270009C8"/>
    <w:rsid w:val="27680513"/>
    <w:rsid w:val="278A1301"/>
    <w:rsid w:val="279620C1"/>
    <w:rsid w:val="27BC5F2F"/>
    <w:rsid w:val="28096594"/>
    <w:rsid w:val="28137B19"/>
    <w:rsid w:val="28305FD5"/>
    <w:rsid w:val="28492B46"/>
    <w:rsid w:val="2890797C"/>
    <w:rsid w:val="28FE1F8C"/>
    <w:rsid w:val="29A64C4B"/>
    <w:rsid w:val="2A253F15"/>
    <w:rsid w:val="2A8139CC"/>
    <w:rsid w:val="2A8D770F"/>
    <w:rsid w:val="2B25203D"/>
    <w:rsid w:val="2B604E49"/>
    <w:rsid w:val="2B7A2494"/>
    <w:rsid w:val="2BAC1E16"/>
    <w:rsid w:val="2BCF6C39"/>
    <w:rsid w:val="2BF20D32"/>
    <w:rsid w:val="2C2A696C"/>
    <w:rsid w:val="2C673F8F"/>
    <w:rsid w:val="2CC57F13"/>
    <w:rsid w:val="2CDC0EBA"/>
    <w:rsid w:val="2CF63C91"/>
    <w:rsid w:val="2D6D4FB1"/>
    <w:rsid w:val="2E4E7C47"/>
    <w:rsid w:val="2EA178DC"/>
    <w:rsid w:val="2ED53F9D"/>
    <w:rsid w:val="2ED867BE"/>
    <w:rsid w:val="2EE8518F"/>
    <w:rsid w:val="2EEB5D2D"/>
    <w:rsid w:val="2F2A7EBA"/>
    <w:rsid w:val="2FEE1920"/>
    <w:rsid w:val="301B6861"/>
    <w:rsid w:val="305B22B4"/>
    <w:rsid w:val="308269B5"/>
    <w:rsid w:val="30A30A91"/>
    <w:rsid w:val="30BD204F"/>
    <w:rsid w:val="30ED158F"/>
    <w:rsid w:val="30FD77B2"/>
    <w:rsid w:val="311B3BB5"/>
    <w:rsid w:val="313C1E8F"/>
    <w:rsid w:val="3150593A"/>
    <w:rsid w:val="318C2F50"/>
    <w:rsid w:val="31BC01ED"/>
    <w:rsid w:val="31C51521"/>
    <w:rsid w:val="31DE2F46"/>
    <w:rsid w:val="323C7542"/>
    <w:rsid w:val="326461E0"/>
    <w:rsid w:val="32847649"/>
    <w:rsid w:val="32AF4AFA"/>
    <w:rsid w:val="32F96543"/>
    <w:rsid w:val="335E5815"/>
    <w:rsid w:val="33655E3F"/>
    <w:rsid w:val="33811DDB"/>
    <w:rsid w:val="338B2C59"/>
    <w:rsid w:val="33A67D12"/>
    <w:rsid w:val="33C90ACC"/>
    <w:rsid w:val="340A6B46"/>
    <w:rsid w:val="343375E2"/>
    <w:rsid w:val="34474508"/>
    <w:rsid w:val="3465035C"/>
    <w:rsid w:val="34866295"/>
    <w:rsid w:val="34BF069A"/>
    <w:rsid w:val="34E24AFB"/>
    <w:rsid w:val="35103F5A"/>
    <w:rsid w:val="35164831"/>
    <w:rsid w:val="354A74F7"/>
    <w:rsid w:val="357C2A6F"/>
    <w:rsid w:val="35D733CF"/>
    <w:rsid w:val="35E30B2B"/>
    <w:rsid w:val="36742BB8"/>
    <w:rsid w:val="36886EDD"/>
    <w:rsid w:val="375717D0"/>
    <w:rsid w:val="378C7435"/>
    <w:rsid w:val="37963C65"/>
    <w:rsid w:val="37B068CE"/>
    <w:rsid w:val="37B07013"/>
    <w:rsid w:val="37C56029"/>
    <w:rsid w:val="37F05781"/>
    <w:rsid w:val="38224CE2"/>
    <w:rsid w:val="384A6C3F"/>
    <w:rsid w:val="385F3915"/>
    <w:rsid w:val="38FA3EAE"/>
    <w:rsid w:val="390431E9"/>
    <w:rsid w:val="39153DA7"/>
    <w:rsid w:val="396A7930"/>
    <w:rsid w:val="39942047"/>
    <w:rsid w:val="399E3C8A"/>
    <w:rsid w:val="3A4B40B1"/>
    <w:rsid w:val="3A7D602C"/>
    <w:rsid w:val="3BB30F9F"/>
    <w:rsid w:val="3C303B40"/>
    <w:rsid w:val="3CC171D2"/>
    <w:rsid w:val="3D3C6D1E"/>
    <w:rsid w:val="3E002C17"/>
    <w:rsid w:val="3E7807B7"/>
    <w:rsid w:val="3EE47AF8"/>
    <w:rsid w:val="3F2F07B0"/>
    <w:rsid w:val="3F5A5FAE"/>
    <w:rsid w:val="3FA0183A"/>
    <w:rsid w:val="3FCF35E7"/>
    <w:rsid w:val="3FF37D3D"/>
    <w:rsid w:val="3FFC423A"/>
    <w:rsid w:val="3FFE64BC"/>
    <w:rsid w:val="408214B8"/>
    <w:rsid w:val="40AB45C6"/>
    <w:rsid w:val="40D74F0B"/>
    <w:rsid w:val="40F16792"/>
    <w:rsid w:val="41002751"/>
    <w:rsid w:val="41432DC5"/>
    <w:rsid w:val="41436F9C"/>
    <w:rsid w:val="415D5DE6"/>
    <w:rsid w:val="41605725"/>
    <w:rsid w:val="41770ACF"/>
    <w:rsid w:val="4184434D"/>
    <w:rsid w:val="418F2F94"/>
    <w:rsid w:val="41967399"/>
    <w:rsid w:val="41B4345F"/>
    <w:rsid w:val="41D91034"/>
    <w:rsid w:val="41EE4D5B"/>
    <w:rsid w:val="420173F6"/>
    <w:rsid w:val="42664C3C"/>
    <w:rsid w:val="427F13B8"/>
    <w:rsid w:val="42870CEC"/>
    <w:rsid w:val="42C46384"/>
    <w:rsid w:val="42EB7271"/>
    <w:rsid w:val="430779AF"/>
    <w:rsid w:val="43084263"/>
    <w:rsid w:val="43433277"/>
    <w:rsid w:val="43730990"/>
    <w:rsid w:val="43792804"/>
    <w:rsid w:val="43C7077D"/>
    <w:rsid w:val="43C70988"/>
    <w:rsid w:val="442F3894"/>
    <w:rsid w:val="443B48E7"/>
    <w:rsid w:val="44845550"/>
    <w:rsid w:val="449C4CBF"/>
    <w:rsid w:val="44C26623"/>
    <w:rsid w:val="44E1310E"/>
    <w:rsid w:val="45005C36"/>
    <w:rsid w:val="451407BC"/>
    <w:rsid w:val="451C33D3"/>
    <w:rsid w:val="45244CBC"/>
    <w:rsid w:val="45273EC9"/>
    <w:rsid w:val="4581637B"/>
    <w:rsid w:val="45850845"/>
    <w:rsid w:val="45FD1795"/>
    <w:rsid w:val="4615795C"/>
    <w:rsid w:val="4638673C"/>
    <w:rsid w:val="46433098"/>
    <w:rsid w:val="46795044"/>
    <w:rsid w:val="46895A60"/>
    <w:rsid w:val="469B17C8"/>
    <w:rsid w:val="470741B3"/>
    <w:rsid w:val="473D180F"/>
    <w:rsid w:val="473E4F4D"/>
    <w:rsid w:val="47C3362C"/>
    <w:rsid w:val="47F6678C"/>
    <w:rsid w:val="485A69C1"/>
    <w:rsid w:val="4896658D"/>
    <w:rsid w:val="49314A53"/>
    <w:rsid w:val="49E05655"/>
    <w:rsid w:val="49F655C5"/>
    <w:rsid w:val="4A5D1941"/>
    <w:rsid w:val="4A5E6BD6"/>
    <w:rsid w:val="4A64569E"/>
    <w:rsid w:val="4A765983"/>
    <w:rsid w:val="4A811298"/>
    <w:rsid w:val="4AFA7B2B"/>
    <w:rsid w:val="4B470777"/>
    <w:rsid w:val="4B713CC9"/>
    <w:rsid w:val="4BA11A33"/>
    <w:rsid w:val="4BC36708"/>
    <w:rsid w:val="4C085268"/>
    <w:rsid w:val="4C586A0D"/>
    <w:rsid w:val="4C8A6C5B"/>
    <w:rsid w:val="4CB03613"/>
    <w:rsid w:val="4CB77C0B"/>
    <w:rsid w:val="4CBB1A6E"/>
    <w:rsid w:val="4CE4506D"/>
    <w:rsid w:val="4D9E5C73"/>
    <w:rsid w:val="4DBE5CAD"/>
    <w:rsid w:val="4DC72E31"/>
    <w:rsid w:val="4DDE14B4"/>
    <w:rsid w:val="4E261AA5"/>
    <w:rsid w:val="4E352F64"/>
    <w:rsid w:val="4EA80B2A"/>
    <w:rsid w:val="4EB15812"/>
    <w:rsid w:val="4EB47CE7"/>
    <w:rsid w:val="4F9A3949"/>
    <w:rsid w:val="4FA4790B"/>
    <w:rsid w:val="4FAE1D52"/>
    <w:rsid w:val="4FBB3383"/>
    <w:rsid w:val="50253B41"/>
    <w:rsid w:val="508E4B8A"/>
    <w:rsid w:val="50DE6F44"/>
    <w:rsid w:val="512B753F"/>
    <w:rsid w:val="519C4CD6"/>
    <w:rsid w:val="51B24884"/>
    <w:rsid w:val="51FE4019"/>
    <w:rsid w:val="520C6AAB"/>
    <w:rsid w:val="522E751F"/>
    <w:rsid w:val="52A12E45"/>
    <w:rsid w:val="52AB23BA"/>
    <w:rsid w:val="52BB0BA7"/>
    <w:rsid w:val="52D40B69"/>
    <w:rsid w:val="52DF0741"/>
    <w:rsid w:val="52EB4D31"/>
    <w:rsid w:val="530F0D59"/>
    <w:rsid w:val="532A5636"/>
    <w:rsid w:val="537A6A25"/>
    <w:rsid w:val="53E74739"/>
    <w:rsid w:val="53F358CF"/>
    <w:rsid w:val="5402441A"/>
    <w:rsid w:val="5404500A"/>
    <w:rsid w:val="544524B7"/>
    <w:rsid w:val="544E765F"/>
    <w:rsid w:val="54534C76"/>
    <w:rsid w:val="54791C5F"/>
    <w:rsid w:val="54DF79F3"/>
    <w:rsid w:val="54EA7154"/>
    <w:rsid w:val="55344A08"/>
    <w:rsid w:val="558D3C4E"/>
    <w:rsid w:val="55A142E4"/>
    <w:rsid w:val="55BD1466"/>
    <w:rsid w:val="55BE71B9"/>
    <w:rsid w:val="563566A7"/>
    <w:rsid w:val="56D27CC5"/>
    <w:rsid w:val="574014E1"/>
    <w:rsid w:val="57B036AB"/>
    <w:rsid w:val="57B9380A"/>
    <w:rsid w:val="57D1396A"/>
    <w:rsid w:val="580C5867"/>
    <w:rsid w:val="58174B33"/>
    <w:rsid w:val="581D0B64"/>
    <w:rsid w:val="582828A3"/>
    <w:rsid w:val="585E418A"/>
    <w:rsid w:val="588136AA"/>
    <w:rsid w:val="58B47025"/>
    <w:rsid w:val="58B71C77"/>
    <w:rsid w:val="58DD4A37"/>
    <w:rsid w:val="58FA3F3C"/>
    <w:rsid w:val="590B5B1F"/>
    <w:rsid w:val="59157EE2"/>
    <w:rsid w:val="59587490"/>
    <w:rsid w:val="59B45E61"/>
    <w:rsid w:val="59F3360A"/>
    <w:rsid w:val="5A1026D9"/>
    <w:rsid w:val="5A3526FE"/>
    <w:rsid w:val="5A837AC9"/>
    <w:rsid w:val="5AE45BCB"/>
    <w:rsid w:val="5AE71CAC"/>
    <w:rsid w:val="5AF27E32"/>
    <w:rsid w:val="5B5F096E"/>
    <w:rsid w:val="5B7B59C5"/>
    <w:rsid w:val="5BA817C9"/>
    <w:rsid w:val="5BD13092"/>
    <w:rsid w:val="5C11433C"/>
    <w:rsid w:val="5C1B0F0A"/>
    <w:rsid w:val="5C501571"/>
    <w:rsid w:val="5CDC725C"/>
    <w:rsid w:val="5D3E5EBD"/>
    <w:rsid w:val="5D851FFB"/>
    <w:rsid w:val="5D994922"/>
    <w:rsid w:val="5E1E0F9C"/>
    <w:rsid w:val="5E7451F4"/>
    <w:rsid w:val="5EB01C2D"/>
    <w:rsid w:val="5ED84988"/>
    <w:rsid w:val="5EFF6D65"/>
    <w:rsid w:val="5F3D500E"/>
    <w:rsid w:val="5FA1775D"/>
    <w:rsid w:val="5FD85F7F"/>
    <w:rsid w:val="5FEF1E14"/>
    <w:rsid w:val="5FF00BED"/>
    <w:rsid w:val="606E39FA"/>
    <w:rsid w:val="60835C10"/>
    <w:rsid w:val="60945DEA"/>
    <w:rsid w:val="60C43183"/>
    <w:rsid w:val="60D05A66"/>
    <w:rsid w:val="60D4713E"/>
    <w:rsid w:val="611A7C5D"/>
    <w:rsid w:val="613A0AC5"/>
    <w:rsid w:val="61936055"/>
    <w:rsid w:val="61C5466C"/>
    <w:rsid w:val="61D52FC1"/>
    <w:rsid w:val="62620EA5"/>
    <w:rsid w:val="627349CC"/>
    <w:rsid w:val="62D47463"/>
    <w:rsid w:val="63055C5C"/>
    <w:rsid w:val="63115BDB"/>
    <w:rsid w:val="63174B2C"/>
    <w:rsid w:val="63280E73"/>
    <w:rsid w:val="633640E0"/>
    <w:rsid w:val="6347009B"/>
    <w:rsid w:val="635C5681"/>
    <w:rsid w:val="63A1394D"/>
    <w:rsid w:val="63A72F58"/>
    <w:rsid w:val="63A846F8"/>
    <w:rsid w:val="63C95B50"/>
    <w:rsid w:val="642F04B0"/>
    <w:rsid w:val="64333201"/>
    <w:rsid w:val="6498572D"/>
    <w:rsid w:val="653B1558"/>
    <w:rsid w:val="65562818"/>
    <w:rsid w:val="66103F56"/>
    <w:rsid w:val="66574CA8"/>
    <w:rsid w:val="66B6760D"/>
    <w:rsid w:val="66BC0585"/>
    <w:rsid w:val="66BC05F6"/>
    <w:rsid w:val="66E119D8"/>
    <w:rsid w:val="66E7503A"/>
    <w:rsid w:val="66EC30F4"/>
    <w:rsid w:val="67AB3658"/>
    <w:rsid w:val="68B970D2"/>
    <w:rsid w:val="68F67FAD"/>
    <w:rsid w:val="69641A1A"/>
    <w:rsid w:val="69A867B3"/>
    <w:rsid w:val="69B144C0"/>
    <w:rsid w:val="69B22D29"/>
    <w:rsid w:val="6A032A2E"/>
    <w:rsid w:val="6AA14535"/>
    <w:rsid w:val="6AE93058"/>
    <w:rsid w:val="6AF77230"/>
    <w:rsid w:val="6AFF721A"/>
    <w:rsid w:val="6B7B5F40"/>
    <w:rsid w:val="6BA33E9D"/>
    <w:rsid w:val="6BA54EAF"/>
    <w:rsid w:val="6C465394"/>
    <w:rsid w:val="6C695EE5"/>
    <w:rsid w:val="6CE23452"/>
    <w:rsid w:val="6CF648F0"/>
    <w:rsid w:val="6D611D5A"/>
    <w:rsid w:val="6DCC4AF1"/>
    <w:rsid w:val="6DD2612E"/>
    <w:rsid w:val="6DF07020"/>
    <w:rsid w:val="6E0521EC"/>
    <w:rsid w:val="6E113780"/>
    <w:rsid w:val="6E155ED5"/>
    <w:rsid w:val="6E836753"/>
    <w:rsid w:val="6E957650"/>
    <w:rsid w:val="6EDF387E"/>
    <w:rsid w:val="6F255735"/>
    <w:rsid w:val="6F6A7544"/>
    <w:rsid w:val="6FB127DC"/>
    <w:rsid w:val="6FC22CA9"/>
    <w:rsid w:val="700F1F41"/>
    <w:rsid w:val="70235E37"/>
    <w:rsid w:val="705C3BAE"/>
    <w:rsid w:val="70F40305"/>
    <w:rsid w:val="7123426B"/>
    <w:rsid w:val="71304B76"/>
    <w:rsid w:val="7184567B"/>
    <w:rsid w:val="71BE7B75"/>
    <w:rsid w:val="722A4E10"/>
    <w:rsid w:val="728B7844"/>
    <w:rsid w:val="732C6966"/>
    <w:rsid w:val="733B7906"/>
    <w:rsid w:val="73730B67"/>
    <w:rsid w:val="73FE1D24"/>
    <w:rsid w:val="74453CAA"/>
    <w:rsid w:val="74461740"/>
    <w:rsid w:val="747F20EE"/>
    <w:rsid w:val="748F3650"/>
    <w:rsid w:val="74E05C5A"/>
    <w:rsid w:val="74E22279"/>
    <w:rsid w:val="74FC37E1"/>
    <w:rsid w:val="74FF4B77"/>
    <w:rsid w:val="753D1AF7"/>
    <w:rsid w:val="75500C74"/>
    <w:rsid w:val="75581C94"/>
    <w:rsid w:val="755B3F10"/>
    <w:rsid w:val="755C3AA6"/>
    <w:rsid w:val="75B96BD7"/>
    <w:rsid w:val="75D91027"/>
    <w:rsid w:val="75E03DDC"/>
    <w:rsid w:val="760B4F58"/>
    <w:rsid w:val="762818C9"/>
    <w:rsid w:val="76625FE0"/>
    <w:rsid w:val="76BF3587"/>
    <w:rsid w:val="76C3504D"/>
    <w:rsid w:val="76D53E2C"/>
    <w:rsid w:val="77410102"/>
    <w:rsid w:val="77A07E5D"/>
    <w:rsid w:val="77C90C27"/>
    <w:rsid w:val="77CE6528"/>
    <w:rsid w:val="77D77AD6"/>
    <w:rsid w:val="77E60C54"/>
    <w:rsid w:val="783A3260"/>
    <w:rsid w:val="785D24B8"/>
    <w:rsid w:val="78992CEF"/>
    <w:rsid w:val="78A82F32"/>
    <w:rsid w:val="7908420F"/>
    <w:rsid w:val="790A315A"/>
    <w:rsid w:val="79316282"/>
    <w:rsid w:val="79387AF1"/>
    <w:rsid w:val="794C5BAC"/>
    <w:rsid w:val="799B78B4"/>
    <w:rsid w:val="79D33B6A"/>
    <w:rsid w:val="79E66993"/>
    <w:rsid w:val="7A342CD0"/>
    <w:rsid w:val="7A392094"/>
    <w:rsid w:val="7A552612"/>
    <w:rsid w:val="7AA02113"/>
    <w:rsid w:val="7AC32578"/>
    <w:rsid w:val="7B7066F4"/>
    <w:rsid w:val="7B8D3401"/>
    <w:rsid w:val="7B9B048A"/>
    <w:rsid w:val="7B9F7B85"/>
    <w:rsid w:val="7BE61A99"/>
    <w:rsid w:val="7C3F02CE"/>
    <w:rsid w:val="7C61614D"/>
    <w:rsid w:val="7C703D67"/>
    <w:rsid w:val="7C744624"/>
    <w:rsid w:val="7C7D7B93"/>
    <w:rsid w:val="7CD10CAA"/>
    <w:rsid w:val="7CE47014"/>
    <w:rsid w:val="7CEC7892"/>
    <w:rsid w:val="7D1620CC"/>
    <w:rsid w:val="7D1D3EEF"/>
    <w:rsid w:val="7D31384C"/>
    <w:rsid w:val="7D3C0E40"/>
    <w:rsid w:val="7D6D4005"/>
    <w:rsid w:val="7D7F6A39"/>
    <w:rsid w:val="7DBF1174"/>
    <w:rsid w:val="7E42359A"/>
    <w:rsid w:val="7E5F4D1C"/>
    <w:rsid w:val="7E7D526B"/>
    <w:rsid w:val="7E997AC0"/>
    <w:rsid w:val="7EA93A9E"/>
    <w:rsid w:val="7F070866"/>
    <w:rsid w:val="7F132D8E"/>
    <w:rsid w:val="7F6C6A68"/>
    <w:rsid w:val="7FD505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字符"/>
    <w:basedOn w:val="10"/>
    <w:link w:val="7"/>
    <w:qFormat/>
    <w:uiPriority w:val="99"/>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character" w:customStyle="1" w:styleId="14">
    <w:name w:val="批注框文本 字符"/>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2021-11-13T06:17:52Z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