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0718-2020-E-2021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昊业电力器材有限公司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昊业电力器材有限公司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河北省任丘市麻家坞镇刘家泊村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任丘市创新大厦A座1601</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纪荷叶</w:t>
            </w:r>
            <w:bookmarkEnd w:id="10"/>
          </w:p>
        </w:tc>
        <w:tc>
          <w:tcPr>
            <w:tcW w:w="1313" w:type="dxa"/>
            <w:vAlign w:val="center"/>
          </w:tcPr>
          <w:p>
            <w:r>
              <w:rPr>
                <w:rFonts w:hint="eastAsia"/>
              </w:rPr>
              <w:t>电话.</w:t>
            </w:r>
          </w:p>
        </w:tc>
        <w:tc>
          <w:tcPr>
            <w:tcW w:w="2180" w:type="dxa"/>
            <w:vAlign w:val="center"/>
          </w:tcPr>
          <w:p>
            <w:bookmarkStart w:id="11" w:name="联系人电话"/>
            <w:r>
              <w:t>18831786333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何浩丹</w:t>
            </w:r>
            <w:bookmarkEnd w:id="13"/>
          </w:p>
        </w:tc>
        <w:tc>
          <w:tcPr>
            <w:tcW w:w="1313" w:type="dxa"/>
            <w:vAlign w:val="center"/>
          </w:tcPr>
          <w:p>
            <w:r>
              <w:rPr>
                <w:rFonts w:hint="eastAsia"/>
              </w:rPr>
              <w:t>管理者代表</w:t>
            </w:r>
          </w:p>
        </w:tc>
        <w:tc>
          <w:tcPr>
            <w:tcW w:w="2180" w:type="dxa"/>
          </w:tcPr>
          <w:p>
            <w:bookmarkStart w:id="14" w:name="管理者代表"/>
            <w:r>
              <w:t>纪荷叶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接到订单-评审-签合同-采购-进货(检验)-销售（包括运输送货）-客户签收-满意度调查</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2021年11月11日 上午至2021年11月11日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任丘市创新大厦A座1601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线路铁附件、标识牌、电力金具、钢绞线的销售及相关的环境管理活动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69"/>
        <w:gridCol w:w="590"/>
        <w:gridCol w:w="2030"/>
        <w:gridCol w:w="21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69" w:type="dxa"/>
            <w:shd w:val="clear" w:color="auto" w:fill="F3F3F3"/>
            <w:tcMar>
              <w:left w:w="57" w:type="dxa"/>
              <w:right w:w="57" w:type="dxa"/>
            </w:tcMar>
          </w:tcPr>
          <w:p>
            <w:r>
              <w:rPr>
                <w:rFonts w:hint="eastAsia"/>
              </w:rPr>
              <w:t>经营场所的地址</w:t>
            </w:r>
          </w:p>
          <w:p>
            <w:r>
              <w:rPr>
                <w:rFonts w:hint="eastAsia"/>
              </w:rPr>
              <w:t>（多现场和临时现场）</w:t>
            </w:r>
          </w:p>
        </w:tc>
        <w:tc>
          <w:tcPr>
            <w:tcW w:w="590" w:type="dxa"/>
            <w:shd w:val="clear" w:color="auto" w:fill="F3F3F3"/>
            <w:tcMar>
              <w:left w:w="57" w:type="dxa"/>
              <w:right w:w="57" w:type="dxa"/>
            </w:tcMar>
          </w:tcPr>
          <w:p>
            <w:r>
              <w:rPr>
                <w:rFonts w:hint="eastAsia"/>
              </w:rPr>
              <w:t>员工人数</w:t>
            </w:r>
          </w:p>
        </w:tc>
        <w:tc>
          <w:tcPr>
            <w:tcW w:w="2030" w:type="dxa"/>
            <w:shd w:val="clear" w:color="auto" w:fill="F3F3F3"/>
            <w:tcMar>
              <w:left w:w="57" w:type="dxa"/>
              <w:right w:w="57" w:type="dxa"/>
            </w:tcMar>
          </w:tcPr>
          <w:p>
            <w:r>
              <w:rPr>
                <w:rFonts w:hint="eastAsia"/>
              </w:rPr>
              <w:t>审核范围（产品和过程）</w:t>
            </w:r>
          </w:p>
          <w:p/>
          <w:p/>
        </w:tc>
        <w:tc>
          <w:tcPr>
            <w:tcW w:w="21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昊业电力器材有限公司</w:t>
            </w:r>
            <w:r>
              <w:rPr>
                <w:rFonts w:hint="eastAsia"/>
                <w:lang w:val="en-US" w:eastAsia="zh-CN"/>
              </w:rPr>
              <w:t xml:space="preserve"> </w:t>
            </w:r>
            <w:r>
              <w:t>河北省任丘市麻家坞镇刘家泊村</w:t>
            </w:r>
          </w:p>
        </w:tc>
        <w:tc>
          <w:tcPr>
            <w:tcW w:w="1569" w:type="dxa"/>
          </w:tcPr>
          <w:p>
            <w:pPr>
              <w:rPr>
                <w:lang w:val="de-DE" w:eastAsia="ja-JP"/>
              </w:rPr>
            </w:pPr>
            <w:r>
              <w:t>任丘市创新大厦A座1601</w:t>
            </w:r>
          </w:p>
        </w:tc>
        <w:tc>
          <w:tcPr>
            <w:tcW w:w="590" w:type="dxa"/>
            <w:vAlign w:val="center"/>
          </w:tcPr>
          <w:p>
            <w:pPr>
              <w:rPr>
                <w:rFonts w:hint="default" w:eastAsia="宋体"/>
                <w:lang w:val="en-US" w:eastAsia="zh-CN"/>
              </w:rPr>
            </w:pPr>
            <w:r>
              <w:rPr>
                <w:rFonts w:hint="eastAsia"/>
                <w:lang w:val="en-US" w:eastAsia="zh-CN"/>
              </w:rPr>
              <w:t>25</w:t>
            </w:r>
          </w:p>
        </w:tc>
        <w:tc>
          <w:tcPr>
            <w:tcW w:w="2030" w:type="dxa"/>
            <w:vAlign w:val="center"/>
          </w:tcPr>
          <w:p>
            <w:pPr>
              <w:rPr>
                <w:lang w:eastAsia="ja-JP"/>
              </w:rPr>
            </w:pPr>
            <w:r>
              <w:rPr>
                <w:rFonts w:ascii="宋体" w:hAnsi="宋体" w:cs="宋体"/>
                <w:color w:val="000000"/>
                <w:kern w:val="0"/>
                <w:szCs w:val="21"/>
              </w:rPr>
              <w:t>线路铁附件、标识牌、电力金具、钢绞线的销售及相关的环境管理活动</w:t>
            </w:r>
          </w:p>
        </w:tc>
        <w:tc>
          <w:tcPr>
            <w:tcW w:w="2121"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69" w:type="dxa"/>
            <w:vAlign w:val="center"/>
          </w:tcPr>
          <w:p>
            <w:pPr>
              <w:rPr>
                <w:lang w:eastAsia="ja-JP"/>
              </w:rPr>
            </w:pPr>
          </w:p>
        </w:tc>
        <w:tc>
          <w:tcPr>
            <w:tcW w:w="590" w:type="dxa"/>
            <w:vAlign w:val="center"/>
          </w:tcPr>
          <w:p>
            <w:pPr>
              <w:rPr>
                <w:lang w:eastAsia="ja-JP"/>
              </w:rPr>
            </w:pPr>
          </w:p>
        </w:tc>
        <w:tc>
          <w:tcPr>
            <w:tcW w:w="2030" w:type="dxa"/>
            <w:vAlign w:val="center"/>
          </w:tcPr>
          <w:p>
            <w:pPr>
              <w:rPr>
                <w:lang w:eastAsia="ja-JP"/>
              </w:rPr>
            </w:pPr>
          </w:p>
        </w:tc>
        <w:tc>
          <w:tcPr>
            <w:tcW w:w="21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69" w:type="dxa"/>
            <w:vAlign w:val="center"/>
          </w:tcPr>
          <w:p>
            <w:pPr>
              <w:rPr>
                <w:lang w:eastAsia="ja-JP"/>
              </w:rPr>
            </w:pPr>
          </w:p>
        </w:tc>
        <w:tc>
          <w:tcPr>
            <w:tcW w:w="590" w:type="dxa"/>
            <w:vAlign w:val="center"/>
          </w:tcPr>
          <w:p>
            <w:pPr>
              <w:rPr>
                <w:lang w:eastAsia="ja-JP"/>
              </w:rPr>
            </w:pPr>
          </w:p>
        </w:tc>
        <w:tc>
          <w:tcPr>
            <w:tcW w:w="2030" w:type="dxa"/>
            <w:vAlign w:val="center"/>
          </w:tcPr>
          <w:p>
            <w:pPr>
              <w:rPr>
                <w:lang w:eastAsia="ja-JP"/>
              </w:rPr>
            </w:pPr>
          </w:p>
        </w:tc>
        <w:tc>
          <w:tcPr>
            <w:tcW w:w="21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69" w:type="dxa"/>
            <w:vAlign w:val="center"/>
          </w:tcPr>
          <w:p>
            <w:pPr>
              <w:rPr>
                <w:lang w:eastAsia="ja-JP"/>
              </w:rPr>
            </w:pPr>
          </w:p>
        </w:tc>
        <w:tc>
          <w:tcPr>
            <w:tcW w:w="590" w:type="dxa"/>
            <w:vAlign w:val="center"/>
          </w:tcPr>
          <w:p>
            <w:pPr>
              <w:rPr>
                <w:lang w:eastAsia="ja-JP"/>
              </w:rPr>
            </w:pPr>
          </w:p>
        </w:tc>
        <w:tc>
          <w:tcPr>
            <w:tcW w:w="2030" w:type="dxa"/>
            <w:vAlign w:val="center"/>
          </w:tcPr>
          <w:p>
            <w:pPr>
              <w:rPr>
                <w:lang w:eastAsia="ja-JP"/>
              </w:rPr>
            </w:pPr>
          </w:p>
        </w:tc>
        <w:tc>
          <w:tcPr>
            <w:tcW w:w="21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69" w:type="dxa"/>
            <w:vAlign w:val="center"/>
          </w:tcPr>
          <w:p>
            <w:pPr>
              <w:rPr>
                <w:lang w:eastAsia="ja-JP"/>
              </w:rPr>
            </w:pPr>
          </w:p>
        </w:tc>
        <w:tc>
          <w:tcPr>
            <w:tcW w:w="590" w:type="dxa"/>
            <w:vAlign w:val="center"/>
          </w:tcPr>
          <w:p>
            <w:pPr>
              <w:rPr>
                <w:lang w:eastAsia="ja-JP"/>
              </w:rPr>
            </w:pPr>
          </w:p>
        </w:tc>
        <w:tc>
          <w:tcPr>
            <w:tcW w:w="2030" w:type="dxa"/>
            <w:vAlign w:val="center"/>
          </w:tcPr>
          <w:p>
            <w:pPr>
              <w:rPr>
                <w:lang w:eastAsia="ja-JP"/>
              </w:rPr>
            </w:pPr>
          </w:p>
        </w:tc>
        <w:tc>
          <w:tcPr>
            <w:tcW w:w="212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cs="宋体"/>
                <w:color w:val="000000"/>
                <w:kern w:val="0"/>
                <w:szCs w:val="21"/>
              </w:rPr>
              <w:t>线路铁附件、标识牌、电力金具、钢绞线的销售及相关的环境管理活动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918210" cy="213995"/>
                  <wp:effectExtent l="0" t="0" r="8890" b="190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6"/>
                          <a:stretch>
                            <a:fillRect/>
                          </a:stretch>
                        </pic:blipFill>
                        <pic:spPr>
                          <a:xfrm>
                            <a:off x="0" y="0"/>
                            <a:ext cx="918210" cy="213995"/>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2021.11.27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科学管理，遵守法规，预防污染，持续改进</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cs="宋体"/>
                    </w:rPr>
                    <w:t>本产业技术简单雷同，同类型企业非常多，竞争较为激烈。</w:t>
                  </w:r>
                </w:p>
              </w:tc>
              <w:tc>
                <w:tcPr>
                  <w:tcW w:w="3965" w:type="dxa"/>
                  <w:vAlign w:val="center"/>
                </w:tcPr>
                <w:p>
                  <w:pPr>
                    <w:rPr>
                      <w:rFonts w:hint="eastAsia" w:cs="宋体"/>
                    </w:rPr>
                  </w:pPr>
                  <w:r>
                    <w:rPr>
                      <w:rFonts w:hint="eastAsia" w:cs="宋体"/>
                    </w:rPr>
                    <w:t>产品质量能够满足用户要求；公司主打国内市场开拓力度较大。</w:t>
                  </w:r>
                </w:p>
                <w:p>
                  <w:pPr>
                    <w:keepNext w:val="0"/>
                    <w:keepLines w:val="0"/>
                    <w:widowControl/>
                    <w:suppressLineNumbers w:val="0"/>
                    <w:jc w:val="left"/>
                    <w:textAlignment w:val="center"/>
                    <w:rPr>
                      <w:rFonts w:hint="eastAsia"/>
                      <w:lang w:val="en-US" w:eastAsia="zh-CN"/>
                    </w:rPr>
                  </w:pP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eastAsia="宋体" w:cs="宋体"/>
                      <w:lang w:eastAsia="zh-CN"/>
                    </w:rPr>
                  </w:pPr>
                  <w:r>
                    <w:rPr>
                      <w:rFonts w:hint="eastAsia" w:cs="宋体"/>
                    </w:rPr>
                    <w:t>回款不稳定。同行业竞争加剧</w:t>
                  </w:r>
                  <w:r>
                    <w:rPr>
                      <w:rFonts w:hint="eastAsia" w:cs="宋体"/>
                      <w:lang w:eastAsia="zh-CN"/>
                    </w:rPr>
                    <w:t>。</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加大市场需求量</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固体废弃物100％收集处置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约2</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lang w:val="en-US" w:eastAsia="zh-CN"/>
              </w:rPr>
              <w:t>9</w:t>
            </w:r>
            <w:r>
              <w:rPr>
                <w:rFonts w:hint="eastAsia"/>
              </w:rPr>
              <w:t>月</w:t>
            </w:r>
            <w:r>
              <w:rPr>
                <w:rFonts w:hint="eastAsia"/>
                <w:u w:val="single"/>
              </w:rPr>
              <w:t xml:space="preserve"> </w:t>
            </w:r>
            <w:r>
              <w:rPr>
                <w:rFonts w:hint="eastAsia"/>
                <w:u w:val="single"/>
                <w:lang w:val="en-US" w:eastAsia="zh-CN"/>
              </w:rPr>
              <w:t>28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1147" w:tblpY="10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D741BD"/>
    <w:rsid w:val="2E8F195C"/>
    <w:rsid w:val="69B10589"/>
    <w:rsid w:val="76DE5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2021-11-27T12:34:34Z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