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昊业电力器材有限公司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5" w:name="组织名称"/>
      <w:r>
        <w:rPr>
          <w:rFonts w:hint="eastAsia"/>
          <w:b/>
          <w:sz w:val="36"/>
          <w:szCs w:val="36"/>
        </w:rPr>
        <w:t>昊业电力器材有限公司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  <w:bookmarkStart w:id="6" w:name="_GoBack"/>
      <w:bookmarkEnd w:id="6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627C8"/>
    <w:rsid w:val="27B51031"/>
    <w:rsid w:val="30D86F4B"/>
    <w:rsid w:val="3C396932"/>
    <w:rsid w:val="4FD00606"/>
    <w:rsid w:val="56082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2021-11-15T13:17:28Z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