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599"/>
        <w:gridCol w:w="419"/>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沧州亿宸金属轧制设备有限公司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河北省沧州市南皮县刘八里乡尹官屯村</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河北省沧州市南皮县刘八里乡尹官屯村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梁经理</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1873304555</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czyc2004@163.com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bookmarkStart w:id="7" w:name="法人"/>
            <w:r>
              <w:t>季玲玲</w:t>
            </w:r>
            <w:bookmarkEnd w:id="7"/>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8" w:name="管代电话"/>
            <w:bookmarkEnd w:id="8"/>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9" w:name="合同编号"/>
            <w:r>
              <w:rPr>
                <w:sz w:val="20"/>
              </w:rPr>
              <w:t>1133-2021-EO</w:t>
            </w:r>
            <w:bookmarkEnd w:id="9"/>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10" w:name="Q勾选"/>
            <w:r>
              <w:rPr>
                <w:rFonts w:hint="eastAsia" w:ascii="宋体" w:hAnsi="宋体"/>
                <w:b/>
                <w:bCs/>
                <w:sz w:val="20"/>
              </w:rPr>
              <w:t>□</w:t>
            </w:r>
            <w:bookmarkEnd w:id="10"/>
            <w:r>
              <w:rPr>
                <w:spacing w:val="-2"/>
                <w:sz w:val="20"/>
              </w:rPr>
              <w:t>QMS</w:t>
            </w:r>
            <w:r>
              <w:rPr>
                <w:rFonts w:hint="eastAsia" w:ascii="宋体" w:hAnsi="宋体"/>
                <w:b/>
                <w:bCs/>
                <w:sz w:val="20"/>
              </w:rPr>
              <w:t>□</w:t>
            </w:r>
            <w:r>
              <w:rPr>
                <w:rFonts w:hint="eastAsia"/>
                <w:spacing w:val="-2"/>
                <w:sz w:val="20"/>
              </w:rPr>
              <w:t>Ec</w:t>
            </w:r>
            <w:r>
              <w:rPr>
                <w:spacing w:val="-2"/>
                <w:sz w:val="20"/>
              </w:rPr>
              <w:t>MS</w:t>
            </w:r>
            <w:bookmarkStart w:id="11" w:name="E勾选"/>
            <w:r>
              <w:rPr>
                <w:rFonts w:hint="eastAsia" w:ascii="宋体" w:hAnsi="宋体"/>
                <w:b/>
                <w:bCs/>
                <w:sz w:val="20"/>
              </w:rPr>
              <w:t>■</w:t>
            </w:r>
            <w:bookmarkEnd w:id="11"/>
            <w:r>
              <w:rPr>
                <w:spacing w:val="-2"/>
                <w:sz w:val="20"/>
              </w:rPr>
              <w:t>EMS</w:t>
            </w:r>
            <w:bookmarkStart w:id="12" w:name="S勾选Add1"/>
            <w:r>
              <w:rPr>
                <w:rFonts w:hint="eastAsia" w:ascii="宋体" w:hAnsi="宋体"/>
                <w:b/>
                <w:bCs/>
                <w:sz w:val="20"/>
              </w:rPr>
              <w:t>■</w:t>
            </w:r>
            <w:bookmarkEnd w:id="12"/>
            <w:r>
              <w:rPr>
                <w:spacing w:val="-2"/>
                <w:sz w:val="20"/>
              </w:rPr>
              <w:t>OHSMS</w:t>
            </w:r>
          </w:p>
          <w:p>
            <w:pPr>
              <w:rPr>
                <w:rFonts w:ascii="宋体" w:hAnsi="宋体"/>
                <w:b/>
                <w:bCs/>
                <w:sz w:val="20"/>
              </w:rPr>
            </w:pPr>
            <w:bookmarkStart w:id="13" w:name="F勾选"/>
            <w:r>
              <w:rPr>
                <w:rFonts w:hint="eastAsia" w:ascii="宋体" w:hAnsi="宋体"/>
                <w:b/>
                <w:bCs/>
                <w:sz w:val="20"/>
              </w:rPr>
              <w:t>□</w:t>
            </w:r>
            <w:bookmarkEnd w:id="13"/>
            <w:r>
              <w:rPr>
                <w:rFonts w:hint="eastAsia" w:ascii="宋体" w:hAnsi="宋体"/>
                <w:b/>
                <w:bCs/>
                <w:sz w:val="20"/>
              </w:rPr>
              <w:t xml:space="preserve">FSMS </w:t>
            </w:r>
            <w:bookmarkStart w:id="14" w:name="H勾选"/>
            <w:r>
              <w:rPr>
                <w:rFonts w:hint="eastAsia" w:ascii="宋体" w:hAnsi="宋体"/>
                <w:b/>
                <w:bCs/>
                <w:sz w:val="20"/>
              </w:rPr>
              <w:t>□</w:t>
            </w:r>
            <w:bookmarkEnd w:id="14"/>
            <w:r>
              <w:rPr>
                <w:rFonts w:hint="eastAsia" w:ascii="宋体" w:hAnsi="宋体"/>
                <w:b/>
                <w:bCs/>
                <w:sz w:val="20"/>
              </w:rPr>
              <w:t xml:space="preserve">HACCP  </w:t>
            </w:r>
            <w:bookmarkStart w:id="15" w:name="EnMs勾选"/>
            <w:r>
              <w:rPr>
                <w:rFonts w:hint="eastAsia" w:ascii="宋体" w:hAnsi="宋体"/>
                <w:b/>
                <w:bCs/>
                <w:sz w:val="20"/>
              </w:rPr>
              <w:t>□</w:t>
            </w:r>
            <w:bookmarkEnd w:id="15"/>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6" w:name="初审"/>
            <w:r>
              <w:rPr>
                <w:rFonts w:hint="eastAsia" w:ascii="宋体" w:hAnsi="宋体"/>
                <w:b/>
                <w:bCs/>
                <w:sz w:val="20"/>
              </w:rPr>
              <w:t>■</w:t>
            </w:r>
            <w:bookmarkEnd w:id="16"/>
            <w:r>
              <w:rPr>
                <w:rFonts w:hint="eastAsia" w:ascii="宋体" w:hAnsi="宋体"/>
                <w:b/>
                <w:bCs/>
                <w:sz w:val="20"/>
              </w:rPr>
              <w:t>初次认证第（二）阶段</w:t>
            </w:r>
            <w:bookmarkStart w:id="17" w:name="监督勾选"/>
            <w:r>
              <w:rPr>
                <w:rFonts w:hint="eastAsia" w:ascii="宋体" w:hAnsi="宋体"/>
                <w:b/>
                <w:bCs/>
                <w:sz w:val="20"/>
              </w:rPr>
              <w:t>□</w:t>
            </w:r>
            <w:bookmarkEnd w:id="17"/>
            <w:r>
              <w:rPr>
                <w:rFonts w:hint="eastAsia" w:ascii="宋体" w:hAnsi="宋体"/>
                <w:b/>
                <w:bCs/>
                <w:sz w:val="20"/>
              </w:rPr>
              <w:t xml:space="preserve">监督审核 </w:t>
            </w:r>
            <w:bookmarkStart w:id="18" w:name="再认证勾选"/>
            <w:r>
              <w:rPr>
                <w:rFonts w:hint="eastAsia" w:ascii="宋体" w:hAnsi="宋体"/>
                <w:b/>
                <w:bCs/>
                <w:sz w:val="20"/>
              </w:rPr>
              <w:t>□</w:t>
            </w:r>
            <w:bookmarkEnd w:id="18"/>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sym w:font="Wingdings 2" w:char="0052"/>
            </w:r>
            <w:r>
              <w:rPr>
                <w:rFonts w:hint="eastAsia" w:ascii="宋体" w:hAnsi="宋体"/>
                <w:b/>
                <w:bCs/>
                <w:sz w:val="20"/>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2" w:name="审核范围"/>
            <w:r>
              <w:rPr>
                <w:sz w:val="20"/>
              </w:rPr>
              <w:t>E：金属轧制设备用精密铸钢件的加工所涉及场所的相关环境管理活动</w:t>
            </w:r>
          </w:p>
          <w:p>
            <w:pPr>
              <w:rPr>
                <w:sz w:val="20"/>
              </w:rPr>
            </w:pPr>
            <w:r>
              <w:rPr>
                <w:sz w:val="20"/>
              </w:rPr>
              <w:t>O：金属轧制设备用精密铸钢件的加工所涉及场所的相关职业健康安全管理活动</w:t>
            </w:r>
            <w:bookmarkEnd w:id="22"/>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3" w:name="专业代码"/>
            <w:r>
              <w:rPr>
                <w:sz w:val="20"/>
              </w:rPr>
              <w:t>E：17.05.02</w:t>
            </w:r>
          </w:p>
          <w:p>
            <w:pPr>
              <w:jc w:val="left"/>
              <w:rPr>
                <w:sz w:val="20"/>
              </w:rPr>
            </w:pPr>
            <w:r>
              <w:rPr>
                <w:sz w:val="20"/>
              </w:rPr>
              <w:t>O：17.05.02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jc w:val="left"/>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1" w:name="审核日期"/>
            <w:r>
              <w:rPr>
                <w:rFonts w:hint="eastAsia"/>
                <w:b/>
                <w:sz w:val="20"/>
              </w:rPr>
              <w:t>2021年12月07日 下午至2021年12月10日 下午</w:t>
            </w:r>
            <w:bookmarkEnd w:id="31"/>
            <w:r>
              <w:rPr>
                <w:rFonts w:hint="eastAsia"/>
                <w:b/>
                <w:sz w:val="20"/>
              </w:rPr>
              <w:t>(共</w:t>
            </w:r>
            <w:bookmarkStart w:id="32" w:name="审核天数"/>
            <w:r>
              <w:rPr>
                <w:rFonts w:hint="eastAsia"/>
                <w:b/>
                <w:sz w:val="20"/>
              </w:rPr>
              <w:t>3.5</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533" w:type="dxa"/>
            <w:gridSpan w:val="2"/>
            <w:vAlign w:val="center"/>
          </w:tcPr>
          <w:p>
            <w:pPr>
              <w:jc w:val="center"/>
              <w:rPr>
                <w:sz w:val="20"/>
                <w:lang w:val="de-DE"/>
              </w:rPr>
            </w:pPr>
            <w:r>
              <w:rPr>
                <w:rFonts w:hint="eastAsia"/>
                <w:sz w:val="21"/>
                <w:szCs w:val="21"/>
              </w:rPr>
              <w:t>专业代码</w:t>
            </w:r>
          </w:p>
        </w:tc>
        <w:tc>
          <w:tcPr>
            <w:tcW w:w="1462"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余家龙</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2020-N1EMS-1262293</w:t>
            </w:r>
          </w:p>
          <w:p>
            <w:pPr>
              <w:jc w:val="center"/>
              <w:rPr>
                <w:sz w:val="20"/>
                <w:lang w:val="de-DE"/>
              </w:rPr>
            </w:pPr>
            <w:r>
              <w:rPr>
                <w:sz w:val="20"/>
                <w:lang w:val="de-DE"/>
              </w:rPr>
              <w:t>2021-N1OHSMS-1262293</w:t>
            </w:r>
          </w:p>
        </w:tc>
        <w:tc>
          <w:tcPr>
            <w:tcW w:w="1533" w:type="dxa"/>
            <w:gridSpan w:val="2"/>
            <w:vAlign w:val="center"/>
          </w:tcPr>
          <w:p>
            <w:pPr>
              <w:jc w:val="center"/>
              <w:rPr>
                <w:sz w:val="20"/>
                <w:lang w:val="de-DE"/>
              </w:rPr>
            </w:pPr>
          </w:p>
        </w:tc>
        <w:tc>
          <w:tcPr>
            <w:tcW w:w="1462" w:type="dxa"/>
            <w:gridSpan w:val="4"/>
            <w:vAlign w:val="center"/>
          </w:tcPr>
          <w:p>
            <w:pPr>
              <w:jc w:val="center"/>
              <w:rPr>
                <w:sz w:val="20"/>
                <w:lang w:val="de-DE"/>
              </w:rPr>
            </w:pPr>
            <w:r>
              <w:rPr>
                <w:sz w:val="20"/>
                <w:lang w:val="de-DE"/>
              </w:rPr>
              <w:t>15181072354 17709081193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组员</w:t>
            </w:r>
            <w:r>
              <w:rPr>
                <w:rFonts w:hint="eastAsia"/>
                <w:sz w:val="20"/>
                <w:lang w:val="en-US" w:eastAsia="zh-CN"/>
              </w:rPr>
              <w:t>B</w:t>
            </w:r>
          </w:p>
        </w:tc>
        <w:tc>
          <w:tcPr>
            <w:tcW w:w="1350" w:type="dxa"/>
            <w:vAlign w:val="center"/>
          </w:tcPr>
          <w:p>
            <w:pPr>
              <w:jc w:val="center"/>
              <w:rPr>
                <w:sz w:val="20"/>
                <w:lang w:val="de-DE"/>
              </w:rPr>
            </w:pPr>
            <w:r>
              <w:rPr>
                <w:sz w:val="20"/>
                <w:lang w:val="de-DE"/>
              </w:rPr>
              <w:t>张星</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2020-N1EMS-1263722</w:t>
            </w:r>
          </w:p>
        </w:tc>
        <w:tc>
          <w:tcPr>
            <w:tcW w:w="1533" w:type="dxa"/>
            <w:gridSpan w:val="2"/>
            <w:vAlign w:val="center"/>
          </w:tcPr>
          <w:p>
            <w:pPr>
              <w:jc w:val="center"/>
              <w:rPr>
                <w:sz w:val="20"/>
                <w:lang w:val="de-DE"/>
              </w:rPr>
            </w:pPr>
          </w:p>
        </w:tc>
        <w:tc>
          <w:tcPr>
            <w:tcW w:w="1462" w:type="dxa"/>
            <w:gridSpan w:val="4"/>
            <w:vAlign w:val="center"/>
          </w:tcPr>
          <w:p>
            <w:pPr>
              <w:jc w:val="center"/>
              <w:rPr>
                <w:sz w:val="20"/>
                <w:lang w:val="de-DE"/>
              </w:rPr>
            </w:pPr>
            <w:r>
              <w:rPr>
                <w:sz w:val="20"/>
                <w:lang w:val="de-DE"/>
              </w:rPr>
              <w:t>13731692448</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533" w:type="dxa"/>
            <w:gridSpan w:val="2"/>
            <w:vAlign w:val="center"/>
          </w:tcPr>
          <w:p>
            <w:r>
              <w:rPr>
                <w:rFonts w:hint="eastAsia"/>
                <w:sz w:val="21"/>
                <w:szCs w:val="21"/>
              </w:rPr>
              <w:t>专业代码</w:t>
            </w:r>
          </w:p>
        </w:tc>
        <w:tc>
          <w:tcPr>
            <w:tcW w:w="1462"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default" w:eastAsia="宋体"/>
                <w:lang w:val="en-US" w:eastAsia="zh-CN"/>
              </w:rPr>
            </w:pPr>
            <w:r>
              <w:rPr>
                <w:rFonts w:hint="eastAsia"/>
                <w:lang w:val="en-US" w:eastAsia="zh-CN"/>
              </w:rPr>
              <w:t>专家C</w:t>
            </w:r>
          </w:p>
        </w:tc>
        <w:tc>
          <w:tcPr>
            <w:tcW w:w="1350" w:type="dxa"/>
            <w:vAlign w:val="center"/>
          </w:tcPr>
          <w:p>
            <w:pPr>
              <w:jc w:val="center"/>
              <w:rPr>
                <w:rFonts w:ascii="Times New Roman" w:hAnsi="Times New Roman" w:eastAsia="宋体" w:cs="Times New Roman"/>
                <w:kern w:val="2"/>
                <w:sz w:val="20"/>
                <w:lang w:val="de-DE" w:eastAsia="zh-CN" w:bidi="ar-SA"/>
              </w:rPr>
            </w:pPr>
            <w:r>
              <w:rPr>
                <w:sz w:val="20"/>
                <w:lang w:val="de-DE"/>
              </w:rPr>
              <w:t>王磊</w:t>
            </w:r>
          </w:p>
        </w:tc>
        <w:tc>
          <w:tcPr>
            <w:tcW w:w="948"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1502" w:type="dxa"/>
            <w:gridSpan w:val="2"/>
            <w:vAlign w:val="center"/>
          </w:tcPr>
          <w:p>
            <w:pPr>
              <w:rPr>
                <w:sz w:val="18"/>
                <w:szCs w:val="18"/>
              </w:rPr>
            </w:pPr>
            <w:r>
              <w:rPr>
                <w:sz w:val="20"/>
                <w:lang w:val="de-DE"/>
              </w:rPr>
              <w:t>保定益鑫精密件有限公司</w:t>
            </w:r>
          </w:p>
        </w:tc>
        <w:tc>
          <w:tcPr>
            <w:tcW w:w="1004" w:type="dxa"/>
            <w:vAlign w:val="center"/>
          </w:tcPr>
          <w:p>
            <w:pPr>
              <w:rPr>
                <w:sz w:val="18"/>
                <w:szCs w:val="18"/>
              </w:rPr>
            </w:pPr>
          </w:p>
        </w:tc>
        <w:tc>
          <w:tcPr>
            <w:tcW w:w="1533" w:type="dxa"/>
            <w:gridSpan w:val="2"/>
            <w:vAlign w:val="center"/>
          </w:tcPr>
          <w:p>
            <w:pPr>
              <w:jc w:val="both"/>
              <w:rPr>
                <w:sz w:val="20"/>
                <w:lang w:val="de-DE"/>
              </w:rPr>
            </w:pPr>
            <w:r>
              <w:rPr>
                <w:sz w:val="20"/>
                <w:lang w:val="de-DE"/>
              </w:rPr>
              <w:t>E:17.05.02</w:t>
            </w:r>
          </w:p>
          <w:p>
            <w:pPr>
              <w:rPr>
                <w:sz w:val="18"/>
                <w:szCs w:val="18"/>
              </w:rPr>
            </w:pPr>
            <w:r>
              <w:rPr>
                <w:sz w:val="20"/>
                <w:lang w:val="de-DE"/>
              </w:rPr>
              <w:t>O:17.05.02</w:t>
            </w:r>
          </w:p>
        </w:tc>
        <w:tc>
          <w:tcPr>
            <w:tcW w:w="1462" w:type="dxa"/>
            <w:gridSpan w:val="4"/>
            <w:vAlign w:val="center"/>
          </w:tcPr>
          <w:p>
            <w:pPr>
              <w:jc w:val="center"/>
              <w:rPr>
                <w:sz w:val="20"/>
                <w:lang w:val="de-DE"/>
              </w:rPr>
            </w:pPr>
            <w:r>
              <w:rPr>
                <w:sz w:val="20"/>
                <w:lang w:val="de-DE"/>
              </w:rPr>
              <w:t>ISC-JSZJ-424</w:t>
            </w:r>
          </w:p>
          <w:p>
            <w:r>
              <w:rPr>
                <w:sz w:val="20"/>
                <w:lang w:val="de-DE"/>
              </w:rPr>
              <w:t>ISC-JSZJ-424</w:t>
            </w:r>
          </w:p>
        </w:tc>
        <w:tc>
          <w:tcPr>
            <w:tcW w:w="1380" w:type="dxa"/>
            <w:vAlign w:val="center"/>
          </w:tcPr>
          <w:p>
            <w:pPr>
              <w:rPr>
                <w:sz w:val="21"/>
                <w:szCs w:val="21"/>
              </w:rPr>
            </w:pPr>
            <w:r>
              <w:rPr>
                <w:sz w:val="20"/>
                <w:lang w:val="de-DE"/>
              </w:rPr>
              <w:t>15511775951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533" w:type="dxa"/>
            <w:gridSpan w:val="2"/>
            <w:vAlign w:val="center"/>
          </w:tcPr>
          <w:p/>
        </w:tc>
        <w:tc>
          <w:tcPr>
            <w:tcW w:w="1462"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余家龙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rFonts w:hint="eastAsia" w:eastAsia="宋体"/>
                <w:sz w:val="21"/>
                <w:szCs w:val="21"/>
                <w:lang w:val="en-US" w:eastAsia="zh-CN"/>
              </w:rPr>
            </w:pPr>
            <w:r>
              <w:rPr>
                <w:rFonts w:hint="eastAsia"/>
                <w:b w:val="0"/>
                <w:bCs w:val="0"/>
                <w:sz w:val="21"/>
                <w:szCs w:val="21"/>
                <w:lang w:val="en-US" w:eastAsia="zh-CN"/>
              </w:rPr>
              <w:t>李凤娟</w:t>
            </w: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15181072354</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2021.12.6</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rFonts w:hint="default" w:eastAsia="宋体"/>
                <w:sz w:val="21"/>
                <w:szCs w:val="21"/>
                <w:lang w:val="en-US" w:eastAsia="zh-CN"/>
              </w:rPr>
            </w:pPr>
            <w:r>
              <w:rPr>
                <w:rFonts w:hint="eastAsia"/>
                <w:sz w:val="21"/>
                <w:szCs w:val="21"/>
                <w:lang w:val="en-US" w:eastAsia="zh-CN"/>
              </w:rPr>
              <w:t>2021.12.6</w:t>
            </w: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6"/>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1373"/>
        <w:gridCol w:w="6509"/>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246" w:type="dxa"/>
            <w:gridSpan w:val="4"/>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日期</w:t>
            </w:r>
          </w:p>
        </w:tc>
        <w:tc>
          <w:tcPr>
            <w:tcW w:w="1373"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时间</w:t>
            </w:r>
          </w:p>
        </w:tc>
        <w:tc>
          <w:tcPr>
            <w:tcW w:w="6509" w:type="dxa"/>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受审核部门、场所及审核内容</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center"/>
              <w:textAlignment w:val="auto"/>
              <w:rPr>
                <w:b/>
                <w:sz w:val="21"/>
                <w:szCs w:val="21"/>
              </w:rPr>
            </w:pPr>
            <w:r>
              <w:rPr>
                <w:rFonts w:hint="eastAsia"/>
                <w:b/>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b w:val="0"/>
                <w:bCs/>
                <w:sz w:val="21"/>
                <w:szCs w:val="21"/>
                <w:lang w:val="en-US" w:eastAsia="zh-CN"/>
              </w:rPr>
              <w:t>2021.12.7</w:t>
            </w: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sz w:val="21"/>
                <w:szCs w:val="21"/>
                <w:lang w:val="en-US" w:eastAsia="zh-CN"/>
              </w:rPr>
              <w:t>13:0</w:t>
            </w:r>
            <w:r>
              <w:rPr>
                <w:rFonts w:hint="eastAsia" w:ascii="宋体" w:hAnsi="宋体"/>
                <w:sz w:val="21"/>
                <w:szCs w:val="21"/>
              </w:rPr>
              <w:t>0-</w:t>
            </w: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ascii="Times New Roman" w:hAnsi="Times New Roman" w:eastAsia="宋体" w:cs="Times New Roman"/>
                <w:b/>
                <w:kern w:val="2"/>
                <w:sz w:val="21"/>
                <w:szCs w:val="21"/>
                <w:lang w:val="en-US" w:eastAsia="zh-CN" w:bidi="ar-SA"/>
              </w:rPr>
            </w:pPr>
            <w:r>
              <w:rPr>
                <w:rFonts w:hint="eastAsia" w:ascii="宋体" w:hAnsi="宋体"/>
                <w:b/>
                <w:bCs/>
                <w:sz w:val="21"/>
                <w:szCs w:val="21"/>
              </w:rPr>
              <w:t>首次会议（管理层）</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val="0"/>
                <w:bCs/>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0-</w:t>
            </w:r>
            <w:r>
              <w:rPr>
                <w:rFonts w:hint="eastAsia" w:ascii="宋体" w:hAnsi="宋体"/>
                <w:sz w:val="21"/>
                <w:szCs w:val="21"/>
                <w:lang w:val="en-US" w:eastAsia="zh-CN"/>
              </w:rPr>
              <w:t>17</w:t>
            </w:r>
            <w:r>
              <w:rPr>
                <w:rFonts w:hint="eastAsia" w:ascii="宋体" w:hAnsi="宋体"/>
                <w:sz w:val="21"/>
                <w:szCs w:val="21"/>
              </w:rPr>
              <w:t>:</w:t>
            </w:r>
            <w:r>
              <w:rPr>
                <w:rFonts w:hint="eastAsia" w:ascii="宋体" w:hAnsi="宋体"/>
                <w:sz w:val="21"/>
                <w:szCs w:val="21"/>
                <w:lang w:val="en-US" w:eastAsia="zh-CN"/>
              </w:rPr>
              <w:t>0</w:t>
            </w:r>
            <w:r>
              <w:rPr>
                <w:rFonts w:hint="eastAsia" w:ascii="宋体" w:hAnsi="宋体"/>
                <w:sz w:val="21"/>
                <w:szCs w:val="21"/>
              </w:rPr>
              <w:t>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sz w:val="21"/>
                <w:szCs w:val="21"/>
              </w:rPr>
            </w:pPr>
            <w:r>
              <w:rPr>
                <w:rFonts w:hint="eastAsia"/>
                <w:sz w:val="21"/>
                <w:szCs w:val="21"/>
              </w:rPr>
              <w:t>管理层：组织及其环境；相关方的需求和希望；管理体系的范围；管理体系及其过程；领导作用和承诺；以顾客为关注焦点；管理方针；组织的岗位、职责权限；应对风险和机会的策划；目标和实现计划；资源提供；监视和测量总则；管理评审；总则；持续改进</w:t>
            </w:r>
          </w:p>
          <w:p>
            <w:pPr>
              <w:keepNext w:val="0"/>
              <w:keepLines w:val="0"/>
              <w:pageBreakBefore w:val="0"/>
              <w:widowControl w:val="0"/>
              <w:kinsoku/>
              <w:wordWrap/>
              <w:overflowPunct/>
              <w:topLinePunct w:val="0"/>
              <w:autoSpaceDE/>
              <w:autoSpaceDN/>
              <w:bidi w:val="0"/>
              <w:spacing w:line="260" w:lineRule="exact"/>
              <w:textAlignment w:val="auto"/>
              <w:rPr>
                <w:rFonts w:ascii="Times New Roman" w:hAnsi="Times New Roman" w:eastAsia="宋体" w:cs="Times New Roman"/>
                <w:b/>
                <w:kern w:val="2"/>
                <w:sz w:val="21"/>
                <w:szCs w:val="21"/>
                <w:lang w:val="en-US" w:eastAsia="zh-CN" w:bidi="ar-SA"/>
              </w:rPr>
            </w:pPr>
            <w:r>
              <w:rPr>
                <w:rFonts w:hint="eastAsia"/>
                <w:sz w:val="21"/>
                <w:szCs w:val="21"/>
                <w:lang w:val="en-US" w:eastAsia="zh-CN"/>
              </w:rPr>
              <w:t>涉及条款：EO</w:t>
            </w:r>
            <w:r>
              <w:rPr>
                <w:rFonts w:hint="eastAsia"/>
                <w:sz w:val="21"/>
                <w:szCs w:val="21"/>
              </w:rPr>
              <w:t>4.1/4.2/4.3/4.4/</w:t>
            </w:r>
            <w:r>
              <w:rPr>
                <w:rFonts w:hint="default" w:ascii="Times New Roman" w:hAnsi="Times New Roman" w:eastAsia="宋体" w:cs="Times New Roman"/>
                <w:b w:val="0"/>
                <w:bCs/>
                <w:sz w:val="21"/>
                <w:szCs w:val="21"/>
              </w:rPr>
              <w:t>5.1/5.2/5.3/6.1/6.2/7.1/9.1.1/9.3/10.1/10.3</w:t>
            </w:r>
            <w:r>
              <w:rPr>
                <w:rFonts w:hint="eastAsia" w:ascii="Times New Roman" w:hAnsi="Times New Roman" w:cs="Times New Roman"/>
                <w:b w:val="0"/>
                <w:bCs/>
                <w:sz w:val="21"/>
                <w:szCs w:val="21"/>
                <w:lang w:eastAsia="zh-CN"/>
              </w:rPr>
              <w:t>；</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Times New Roman" w:hAnsi="Times New Roman" w:eastAsia="宋体" w:cs="Times New Roman"/>
                <w:b w:val="0"/>
                <w:bCs w:val="0"/>
                <w:kern w:val="2"/>
                <w:sz w:val="21"/>
                <w:szCs w:val="21"/>
                <w:lang w:val="en-US" w:eastAsia="zh-CN" w:bidi="ar-SA"/>
              </w:rPr>
            </w:pPr>
            <w:r>
              <w:rPr>
                <w:rFonts w:hint="eastAsia" w:eastAsia="宋体" w:cs="Times New Roman"/>
                <w:b w:val="0"/>
                <w:bCs w:val="0"/>
                <w:kern w:val="2"/>
                <w:sz w:val="21"/>
                <w:szCs w:val="21"/>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val="0"/>
                <w:bCs/>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13:</w:t>
            </w:r>
            <w:r>
              <w:rPr>
                <w:rFonts w:hint="eastAsia" w:ascii="宋体" w:hAnsi="宋体"/>
                <w:sz w:val="21"/>
                <w:szCs w:val="21"/>
                <w:lang w:val="en-US" w:eastAsia="zh-CN"/>
              </w:rPr>
              <w:t>30-</w:t>
            </w:r>
            <w:r>
              <w:rPr>
                <w:rFonts w:hint="eastAsia" w:ascii="宋体" w:hAnsi="宋体"/>
                <w:sz w:val="21"/>
                <w:szCs w:val="21"/>
                <w:lang w:val="en-US" w:eastAsia="zh-CN"/>
              </w:rPr>
              <w:t>17:</w:t>
            </w:r>
            <w:r>
              <w:rPr>
                <w:rFonts w:hint="eastAsia" w:ascii="宋体" w:hAnsi="宋体"/>
                <w:sz w:val="21"/>
                <w:szCs w:val="21"/>
                <w:lang w:val="en-US" w:eastAsia="zh-CN"/>
              </w:rPr>
              <w:t>00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生技部：组织的岗位、职责权限；目标及其达成的策划；环境因素辨识；运行策划和控制；应急准备和响应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涉及条款：E5.3/6.2/6.1.2/8.1/8.2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2021.12.8</w:t>
            </w: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8：00-12：00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生技部：组织的岗位、职责权限；目标及其达成的策划；危险源辨识和职业安全风险评价；运行策划和控制；应急准备和响应</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涉及条款：S5.3/6.2/6.1.2/8.1/8.2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val="0"/>
                <w:bCs/>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8：00-17：00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办公室：组织的岗位、职责权限；目标及其达成的策划；环境因素辨识；合规义务；能力；意识；沟通；文件化信息；运行策划和控制；应急准备和响应；监视、测量、分析与评估；符合性评估；内部审核；不符合和纠正措施</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default" w:ascii="宋体" w:hAnsi="宋体"/>
                <w:sz w:val="21"/>
                <w:szCs w:val="21"/>
                <w:lang w:val="en-US" w:eastAsia="zh-CN"/>
              </w:rPr>
              <w:t>E5.3/</w:t>
            </w:r>
            <w:r>
              <w:rPr>
                <w:rFonts w:hint="eastAsia" w:ascii="宋体" w:hAnsi="宋体"/>
                <w:sz w:val="21"/>
                <w:szCs w:val="21"/>
                <w:lang w:val="en-US" w:eastAsia="zh-CN"/>
              </w:rPr>
              <w:t>6.2/6.1.2/6.1.3/</w:t>
            </w:r>
            <w:r>
              <w:rPr>
                <w:rFonts w:hint="default" w:ascii="宋体" w:hAnsi="宋体"/>
                <w:sz w:val="21"/>
                <w:szCs w:val="21"/>
                <w:lang w:val="en-US" w:eastAsia="zh-CN"/>
              </w:rPr>
              <w:t>7.2/7.3/7.4/7.5/8.1/8.2</w:t>
            </w:r>
            <w:r>
              <w:rPr>
                <w:rFonts w:hint="eastAsia" w:ascii="宋体" w:hAnsi="宋体"/>
                <w:sz w:val="21"/>
                <w:szCs w:val="21"/>
                <w:lang w:val="en-US" w:eastAsia="zh-CN"/>
              </w:rPr>
              <w:t>/9.1/9.1.2/</w:t>
            </w:r>
            <w:r>
              <w:rPr>
                <w:rFonts w:hint="default" w:ascii="宋体" w:hAnsi="宋体"/>
                <w:sz w:val="21"/>
                <w:szCs w:val="21"/>
                <w:lang w:val="en-US" w:eastAsia="zh-CN"/>
              </w:rPr>
              <w:t>9.2/10.2</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val="0"/>
                <w:bCs/>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13:00-17：00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办公室：组织的岗位、职责权限；目标及其达成的策划；危险源辨识和职业安全风险评价；法律法规要求和其他要求；能力；意识；信息和沟通；文件化信息；运行策划和控制；应急准备和响应；监视、测量、分析与评估；法律法规要求和其他要求的合规性评价；内部审核；事件、不符合和纠正措施</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涉及条款：</w:t>
            </w:r>
          </w:p>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O</w:t>
            </w:r>
            <w:r>
              <w:rPr>
                <w:rFonts w:hint="default" w:ascii="宋体" w:hAnsi="宋体"/>
                <w:sz w:val="21"/>
                <w:szCs w:val="21"/>
                <w:lang w:val="en-US" w:eastAsia="zh-CN"/>
              </w:rPr>
              <w:t>5.3/</w:t>
            </w:r>
            <w:r>
              <w:rPr>
                <w:rFonts w:hint="eastAsia" w:ascii="宋体" w:hAnsi="宋体"/>
                <w:sz w:val="21"/>
                <w:szCs w:val="21"/>
                <w:lang w:val="en-US" w:eastAsia="zh-CN"/>
              </w:rPr>
              <w:t>5.4/6.2/6.1.2/6.1.3/</w:t>
            </w:r>
            <w:r>
              <w:rPr>
                <w:rFonts w:hint="default" w:ascii="宋体" w:hAnsi="宋体"/>
                <w:sz w:val="21"/>
                <w:szCs w:val="21"/>
                <w:lang w:val="en-US" w:eastAsia="zh-CN"/>
              </w:rPr>
              <w:t>7.2/7.3/7.4/7.5/8.1/8.2</w:t>
            </w:r>
            <w:r>
              <w:rPr>
                <w:rFonts w:hint="eastAsia" w:ascii="宋体" w:hAnsi="宋体"/>
                <w:sz w:val="21"/>
                <w:szCs w:val="21"/>
                <w:lang w:val="en-US" w:eastAsia="zh-CN"/>
              </w:rPr>
              <w:t>/9.1/9.1.2/</w:t>
            </w:r>
            <w:r>
              <w:rPr>
                <w:rFonts w:hint="default" w:ascii="宋体" w:hAnsi="宋体"/>
                <w:sz w:val="21"/>
                <w:szCs w:val="21"/>
                <w:lang w:val="en-US" w:eastAsia="zh-CN"/>
              </w:rPr>
              <w:t>9.2/10.</w:t>
            </w:r>
            <w:r>
              <w:rPr>
                <w:rFonts w:hint="eastAsia" w:ascii="宋体" w:hAnsi="宋体"/>
                <w:sz w:val="21"/>
                <w:szCs w:val="21"/>
                <w:lang w:val="en-US" w:eastAsia="zh-CN"/>
              </w:rPr>
              <w:t>1</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2021.12.9</w:t>
            </w: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8：00-17：00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继续上一天审核</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086" w:type="dxa"/>
            <w:tcBorders>
              <w:left w:val="single" w:color="auto" w:sz="8" w:space="0"/>
            </w:tcBorders>
            <w:vAlign w:val="center"/>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hint="default" w:ascii="Times New Roman" w:hAnsi="Times New Roman" w:eastAsia="宋体" w:cs="Times New Roman"/>
                <w:b w:val="0"/>
                <w:bCs/>
                <w:kern w:val="2"/>
                <w:sz w:val="21"/>
                <w:szCs w:val="21"/>
                <w:lang w:val="en-US" w:eastAsia="zh-CN" w:bidi="ar-SA"/>
              </w:rPr>
            </w:pPr>
            <w:r>
              <w:rPr>
                <w:rFonts w:hint="eastAsia" w:cs="Times New Roman"/>
                <w:b w:val="0"/>
                <w:bCs/>
                <w:kern w:val="2"/>
                <w:sz w:val="21"/>
                <w:szCs w:val="21"/>
                <w:lang w:val="en-US" w:eastAsia="zh-CN" w:bidi="ar-SA"/>
              </w:rPr>
              <w:t>2021.12.10</w:t>
            </w:r>
            <w:bookmarkStart w:id="33" w:name="_GoBack"/>
            <w:bookmarkEnd w:id="33"/>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8：00-16：30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继续上一天审核</w:t>
            </w:r>
          </w:p>
        </w:tc>
        <w:tc>
          <w:tcPr>
            <w:tcW w:w="1278" w:type="dxa"/>
            <w:tcBorders>
              <w:right w:val="single" w:color="auto" w:sz="8" w:space="0"/>
            </w:tcBorders>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086" w:type="dxa"/>
            <w:vAlign w:val="top"/>
          </w:tcPr>
          <w:p>
            <w:pPr>
              <w:keepNext w:val="0"/>
              <w:keepLines w:val="0"/>
              <w:pageBreakBefore w:val="0"/>
              <w:widowControl w:val="0"/>
              <w:kinsoku/>
              <w:wordWrap/>
              <w:overflowPunct/>
              <w:topLinePunct w:val="0"/>
              <w:autoSpaceDE/>
              <w:autoSpaceDN/>
              <w:bidi w:val="0"/>
              <w:snapToGrid w:val="0"/>
              <w:spacing w:line="260" w:lineRule="exact"/>
              <w:jc w:val="left"/>
              <w:textAlignment w:val="auto"/>
              <w:rPr>
                <w:rFonts w:ascii="Times New Roman" w:hAnsi="Times New Roman" w:eastAsia="宋体" w:cs="Times New Roman"/>
                <w:b/>
                <w:kern w:val="2"/>
                <w:sz w:val="21"/>
                <w:szCs w:val="21"/>
                <w:lang w:val="en-US" w:eastAsia="zh-CN" w:bidi="ar-SA"/>
              </w:rPr>
            </w:pP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1</w:t>
            </w:r>
            <w:r>
              <w:rPr>
                <w:rFonts w:hint="eastAsia" w:ascii="宋体" w:hAnsi="宋体"/>
                <w:sz w:val="21"/>
                <w:szCs w:val="21"/>
                <w:lang w:val="en-US" w:eastAsia="zh-CN"/>
              </w:rPr>
              <w:t>6:</w:t>
            </w:r>
            <w:r>
              <w:rPr>
                <w:rFonts w:hint="eastAsia" w:ascii="宋体" w:hAnsi="宋体"/>
                <w:sz w:val="21"/>
                <w:szCs w:val="21"/>
                <w:lang w:val="en-US" w:eastAsia="zh-CN"/>
              </w:rPr>
              <w:t>30-1</w:t>
            </w:r>
            <w:r>
              <w:rPr>
                <w:rFonts w:hint="eastAsia" w:ascii="宋体" w:hAnsi="宋体"/>
                <w:sz w:val="21"/>
                <w:szCs w:val="21"/>
                <w:lang w:val="en-US" w:eastAsia="zh-CN"/>
              </w:rPr>
              <w:t>7：00</w:t>
            </w:r>
          </w:p>
        </w:tc>
        <w:tc>
          <w:tcPr>
            <w:tcW w:w="6509"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宋体" w:hAnsi="宋体"/>
                <w:sz w:val="21"/>
                <w:szCs w:val="21"/>
                <w:lang w:val="en-US" w:eastAsia="zh-CN"/>
              </w:rPr>
            </w:pPr>
            <w:r>
              <w:rPr>
                <w:rFonts w:hint="eastAsia" w:ascii="宋体" w:hAnsi="宋体"/>
                <w:sz w:val="21"/>
                <w:szCs w:val="21"/>
                <w:lang w:val="en-US" w:eastAsia="zh-CN"/>
              </w:rPr>
              <w:t>末次会议（管理层）</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default" w:ascii="宋体" w:hAnsi="宋体"/>
                <w:sz w:val="21"/>
                <w:szCs w:val="21"/>
                <w:lang w:val="en-US" w:eastAsia="zh-CN"/>
              </w:rPr>
            </w:pPr>
            <w:r>
              <w:rPr>
                <w:rFonts w:hint="eastAsia" w:ascii="宋体" w:hAnsi="宋体"/>
                <w:sz w:val="21"/>
                <w:szCs w:val="21"/>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86" w:type="dxa"/>
            <w:vAlign w:val="center"/>
          </w:tcPr>
          <w:p>
            <w:pPr>
              <w:keepNext w:val="0"/>
              <w:keepLines w:val="0"/>
              <w:pageBreakBefore w:val="0"/>
              <w:widowControl w:val="0"/>
              <w:kinsoku/>
              <w:wordWrap/>
              <w:overflowPunct/>
              <w:topLinePunct w:val="0"/>
              <w:autoSpaceDE/>
              <w:autoSpaceDN/>
              <w:bidi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注</w:t>
            </w:r>
          </w:p>
        </w:tc>
        <w:tc>
          <w:tcPr>
            <w:tcW w:w="1373"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cs="Times New Roman"/>
                <w:b w:val="0"/>
                <w:bCs/>
                <w:sz w:val="21"/>
                <w:szCs w:val="21"/>
                <w:lang w:val="en-US" w:eastAsia="zh-CN"/>
              </w:rPr>
              <w:t>12</w:t>
            </w:r>
            <w:r>
              <w:rPr>
                <w:rFonts w:hint="default" w:ascii="Times New Roman" w:hAnsi="Times New Roman" w:eastAsia="宋体" w:cs="Times New Roman"/>
                <w:b w:val="0"/>
                <w:bCs/>
                <w:sz w:val="21"/>
                <w:szCs w:val="21"/>
              </w:rPr>
              <w:t>:00-</w:t>
            </w:r>
            <w:r>
              <w:rPr>
                <w:rFonts w:hint="eastAsia" w:ascii="Times New Roman" w:hAnsi="Times New Roman" w:cs="Times New Roman"/>
                <w:b w:val="0"/>
                <w:bCs/>
                <w:sz w:val="21"/>
                <w:szCs w:val="21"/>
                <w:lang w:val="en-US" w:eastAsia="zh-CN"/>
              </w:rPr>
              <w:t>1</w:t>
            </w:r>
            <w:r>
              <w:rPr>
                <w:rFonts w:hint="eastAsia" w:cs="Times New Roman"/>
                <w:b w:val="0"/>
                <w:bCs/>
                <w:sz w:val="21"/>
                <w:szCs w:val="21"/>
                <w:lang w:val="en-US" w:eastAsia="zh-CN"/>
              </w:rPr>
              <w:t>3：0</w:t>
            </w:r>
            <w:r>
              <w:rPr>
                <w:rFonts w:hint="default" w:ascii="Times New Roman" w:hAnsi="Times New Roman" w:eastAsia="宋体" w:cs="Times New Roman"/>
                <w:b w:val="0"/>
                <w:bCs/>
                <w:sz w:val="21"/>
                <w:szCs w:val="21"/>
              </w:rPr>
              <w:t>0</w:t>
            </w:r>
          </w:p>
        </w:tc>
        <w:tc>
          <w:tcPr>
            <w:tcW w:w="6509" w:type="dxa"/>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default" w:ascii="Times New Roman" w:hAnsi="Times New Roman" w:eastAsia="宋体" w:cs="Times New Roman"/>
                <w:b w:val="0"/>
                <w:bCs/>
                <w:kern w:val="2"/>
                <w:sz w:val="21"/>
                <w:szCs w:val="21"/>
                <w:lang w:val="en-US" w:eastAsia="zh-CN" w:bidi="ar-SA"/>
              </w:rPr>
            </w:pPr>
            <w:r>
              <w:rPr>
                <w:rFonts w:hint="default" w:ascii="Times New Roman" w:hAnsi="Times New Roman" w:eastAsia="宋体" w:cs="Times New Roman"/>
                <w:b w:val="0"/>
                <w:bCs/>
                <w:sz w:val="21"/>
                <w:szCs w:val="21"/>
                <w:lang w:val="en-US" w:eastAsia="zh-CN"/>
              </w:rPr>
              <w:t>午休时间</w:t>
            </w:r>
          </w:p>
        </w:tc>
        <w:tc>
          <w:tcPr>
            <w:tcW w:w="1278"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b w:val="0"/>
                <w:bCs w:val="0"/>
                <w:sz w:val="21"/>
                <w:szCs w:val="21"/>
              </w:rPr>
            </w:pP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95741"/>
    <w:rsid w:val="370D3CDD"/>
    <w:rsid w:val="6D5C1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797</Words>
  <Characters>4549</Characters>
  <Lines>37</Lines>
  <Paragraphs>10</Paragraphs>
  <TotalTime>3</TotalTime>
  <ScaleCrop>false</ScaleCrop>
  <LinksUpToDate>false</LinksUpToDate>
  <CharactersWithSpaces>5336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way一直都在</cp:lastModifiedBy>
  <dcterms:modified xsi:type="dcterms:W3CDTF">2021-12-07T04:54:10Z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2052-11.1.0.11115</vt:lpwstr>
  </property>
</Properties>
</file>