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1173-2021-QEO</w:t>
      </w:r>
      <w:bookmarkEnd w:id="0"/>
    </w:p>
    <w:p>
      <w:pPr>
        <w:snapToGrid w:val="0"/>
        <w:spacing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cstate="print"/>
                    <a:stretch>
                      <a:fillRect/>
                    </a:stretch>
                  </pic:blipFill>
                  <pic:spPr>
                    <a:xfrm>
                      <a:off x="0" y="0"/>
                      <a:ext cx="2092802" cy="2092802"/>
                    </a:xfrm>
                    <a:prstGeom prst="rect">
                      <a:avLst/>
                    </a:prstGeom>
                  </pic:spPr>
                </pic:pic>
              </a:graphicData>
            </a:graphic>
          </wp:inline>
        </w:drawing>
      </w:r>
    </w:p>
    <w:p>
      <w:pPr>
        <w:snapToGrid w:val="0"/>
        <w:spacing w:afterLines="30"/>
        <w:rPr>
          <w:rFonts w:ascii="楷体" w:hAnsi="楷体" w:eastAsia="楷体"/>
          <w:b/>
          <w:color w:val="000000"/>
          <w:sz w:val="32"/>
          <w:szCs w:val="32"/>
        </w:rPr>
      </w:pPr>
    </w:p>
    <w:p>
      <w:pPr>
        <w:snapToGrid w:val="0"/>
        <w:spacing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Lines="30"/>
        <w:jc w:val="center"/>
        <w:rPr>
          <w:rFonts w:ascii="楷体" w:hAnsi="楷体" w:eastAsia="楷体"/>
          <w:b/>
          <w:color w:val="000000"/>
          <w:sz w:val="32"/>
          <w:szCs w:val="32"/>
        </w:rPr>
      </w:pPr>
    </w:p>
    <w:p>
      <w:pPr>
        <w:snapToGrid w:val="0"/>
        <w:spacing w:afterLines="30"/>
        <w:ind w:firstLine="964" w:firstLineChars="300"/>
        <w:rPr>
          <w:rFonts w:ascii="楷体" w:hAnsi="楷体" w:eastAsia="楷体"/>
          <w:b/>
          <w:color w:val="000000"/>
          <w:sz w:val="32"/>
          <w:szCs w:val="32"/>
        </w:rPr>
      </w:pPr>
    </w:p>
    <w:p>
      <w:pPr>
        <w:snapToGrid w:val="0"/>
        <w:spacing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重庆兴宏园林景观绿化工程有限公司</w:t>
      </w:r>
      <w:bookmarkEnd w:id="1"/>
    </w:p>
    <w:p>
      <w:pPr>
        <w:snapToGrid w:val="0"/>
        <w:spacing w:afterLines="30"/>
        <w:ind w:firstLine="1928" w:firstLineChars="600"/>
        <w:rPr>
          <w:rFonts w:ascii="楷体" w:hAnsi="楷体" w:eastAsia="楷体"/>
          <w:b/>
          <w:color w:val="000000"/>
          <w:sz w:val="32"/>
          <w:szCs w:val="32"/>
        </w:rPr>
      </w:pPr>
    </w:p>
    <w:p>
      <w:pPr>
        <w:snapToGrid w:val="0"/>
        <w:spacing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Lines="30"/>
        <w:jc w:val="center"/>
        <w:rPr>
          <w:rFonts w:ascii="楷体" w:hAnsi="楷体" w:eastAsia="楷体"/>
          <w:b/>
          <w:color w:val="000000"/>
          <w:sz w:val="32"/>
          <w:szCs w:val="32"/>
        </w:rPr>
      </w:pPr>
    </w:p>
    <w:p>
      <w:pPr>
        <w:snapToGrid w:val="0"/>
        <w:spacing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2021年11月09日 上午至2021年11月09日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45"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eastAsia="宋体" w:cs="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hAnsi="宋体"/>
                <w:b/>
                <w:color w:val="000000"/>
                <w:szCs w:val="21"/>
                <w:lang w:val="de-DE"/>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hAnsi="宋体"/>
                <w:b/>
                <w:color w:val="000000"/>
                <w:szCs w:val="21"/>
                <w:lang w:val="de-DE"/>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020"/>
        <w:gridCol w:w="85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7"/>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020" w:type="dxa"/>
            <w:vAlign w:val="center"/>
          </w:tcPr>
          <w:p>
            <w:pPr>
              <w:spacing w:line="240" w:lineRule="exact"/>
              <w:jc w:val="center"/>
              <w:rPr>
                <w:b/>
                <w:color w:val="000000"/>
                <w:szCs w:val="21"/>
              </w:rPr>
            </w:pPr>
            <w:r>
              <w:rPr>
                <w:rFonts w:hint="eastAsia"/>
                <w:szCs w:val="21"/>
              </w:rPr>
              <w:t>审核员注册证书号</w:t>
            </w:r>
          </w:p>
        </w:tc>
        <w:tc>
          <w:tcPr>
            <w:tcW w:w="1990" w:type="dxa"/>
            <w:gridSpan w:val="2"/>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文平</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020" w:type="dxa"/>
            <w:vAlign w:val="center"/>
          </w:tcPr>
          <w:p>
            <w:pPr>
              <w:spacing w:line="240" w:lineRule="exact"/>
              <w:jc w:val="center"/>
              <w:rPr>
                <w:b/>
                <w:color w:val="000000"/>
                <w:szCs w:val="21"/>
              </w:rPr>
            </w:pPr>
            <w:r>
              <w:rPr>
                <w:b/>
                <w:color w:val="000000"/>
                <w:szCs w:val="21"/>
              </w:rPr>
              <w:t>2019-N1QMS-3093566</w:t>
            </w:r>
          </w:p>
          <w:p>
            <w:pPr>
              <w:spacing w:line="240" w:lineRule="exact"/>
              <w:jc w:val="center"/>
              <w:rPr>
                <w:b/>
                <w:color w:val="000000"/>
                <w:szCs w:val="21"/>
              </w:rPr>
            </w:pPr>
            <w:r>
              <w:rPr>
                <w:b/>
                <w:color w:val="000000"/>
                <w:szCs w:val="21"/>
              </w:rPr>
              <w:t>2021-N1EMS-3093566</w:t>
            </w:r>
          </w:p>
          <w:p>
            <w:pPr>
              <w:spacing w:line="240" w:lineRule="exact"/>
              <w:jc w:val="center"/>
              <w:rPr>
                <w:b/>
                <w:color w:val="000000"/>
                <w:szCs w:val="21"/>
              </w:rPr>
            </w:pPr>
            <w:r>
              <w:rPr>
                <w:b/>
                <w:color w:val="000000"/>
                <w:szCs w:val="21"/>
              </w:rPr>
              <w:t>2019-N1OHSMS-2093566</w:t>
            </w:r>
          </w:p>
        </w:tc>
        <w:tc>
          <w:tcPr>
            <w:tcW w:w="1990" w:type="dxa"/>
            <w:gridSpan w:val="2"/>
            <w:vAlign w:val="center"/>
          </w:tcPr>
          <w:p>
            <w:pPr>
              <w:spacing w:line="240" w:lineRule="exact"/>
              <w:jc w:val="center"/>
              <w:rPr>
                <w:b/>
                <w:color w:val="000000"/>
                <w:szCs w:val="21"/>
              </w:rPr>
            </w:pPr>
            <w:r>
              <w:rPr>
                <w:b/>
                <w:color w:val="000000"/>
                <w:szCs w:val="21"/>
              </w:rPr>
              <w:t>Q:35.17.00</w:t>
            </w:r>
          </w:p>
          <w:p>
            <w:pPr>
              <w:spacing w:line="240" w:lineRule="exact"/>
              <w:jc w:val="center"/>
              <w:rPr>
                <w:b/>
                <w:color w:val="000000"/>
                <w:szCs w:val="21"/>
              </w:rPr>
            </w:pPr>
            <w:r>
              <w:rPr>
                <w:b/>
                <w:color w:val="000000"/>
                <w:szCs w:val="21"/>
              </w:rPr>
              <w:t>E:35.17.00</w:t>
            </w:r>
          </w:p>
          <w:p>
            <w:pPr>
              <w:spacing w:line="240" w:lineRule="exact"/>
              <w:jc w:val="center"/>
              <w:rPr>
                <w:b/>
                <w:color w:val="000000"/>
                <w:szCs w:val="21"/>
              </w:rPr>
            </w:pPr>
            <w:r>
              <w:rPr>
                <w:b/>
                <w:color w:val="000000"/>
                <w:szCs w:val="21"/>
              </w:rPr>
              <w:t>O:35.17.00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张心</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020" w:type="dxa"/>
            <w:vAlign w:val="center"/>
          </w:tcPr>
          <w:p>
            <w:pPr>
              <w:spacing w:line="240" w:lineRule="exact"/>
              <w:jc w:val="center"/>
              <w:rPr>
                <w:b/>
                <w:color w:val="000000"/>
                <w:szCs w:val="21"/>
              </w:rPr>
            </w:pPr>
            <w:r>
              <w:rPr>
                <w:b/>
                <w:color w:val="000000"/>
                <w:szCs w:val="21"/>
              </w:rPr>
              <w:t>2021-N1QMS-3207381</w:t>
            </w:r>
          </w:p>
        </w:tc>
        <w:tc>
          <w:tcPr>
            <w:tcW w:w="1990" w:type="dxa"/>
            <w:gridSpan w:val="2"/>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020" w:type="dxa"/>
            <w:vAlign w:val="center"/>
          </w:tcPr>
          <w:p>
            <w:pPr>
              <w:rPr>
                <w:b/>
                <w:color w:val="000000"/>
                <w:szCs w:val="21"/>
              </w:rPr>
            </w:pPr>
          </w:p>
        </w:tc>
        <w:tc>
          <w:tcPr>
            <w:tcW w:w="1990" w:type="dxa"/>
            <w:gridSpan w:val="2"/>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7"/>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gridSpan w:val="2"/>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gridSpan w:val="2"/>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gridSpan w:val="2"/>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重庆兴宏园林景观绿化工程有限公司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重庆市涪陵区李渡镇幸福村一社</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418107</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重庆市渝北区龙华大道99号长安锦绣城26栋16楼</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401147</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罗晓红</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13983436385</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方小会</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罗晓红</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r>
              <w:t>园林绿化工程施工；园林绿化综合性养护管理</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spacing w:line="400" w:lineRule="exact"/>
              <w:rPr>
                <w:szCs w:val="21"/>
              </w:rPr>
            </w:pPr>
            <w:r>
              <w:rPr>
                <w:rFonts w:hint="eastAsia"/>
                <w:szCs w:val="21"/>
              </w:rPr>
              <w:t>园林绿化综合养护：合同签订—养护方案拟定—日常养护—养护质量检查。</w:t>
            </w:r>
          </w:p>
          <w:p>
            <w:pPr>
              <w:spacing w:line="400" w:lineRule="exact"/>
              <w:rPr>
                <w:rFonts w:ascii="宋体"/>
                <w:color w:val="000000"/>
                <w:szCs w:val="21"/>
              </w:rPr>
            </w:pPr>
            <w:r>
              <w:rPr>
                <w:rFonts w:hint="eastAsia"/>
                <w:szCs w:val="21"/>
              </w:rPr>
              <w:t>园林绿化工程施工：合同签订—施工方案拟定—清理场地—场地平整—放线定点—苗木种植—后续维护。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t>园林绿化工程施工；园林绿化综合性养护管理</w:t>
            </w:r>
          </w:p>
        </w:tc>
        <w:tc>
          <w:tcPr>
            <w:tcW w:w="2006" w:type="dxa"/>
            <w:gridSpan w:val="3"/>
            <w:vAlign w:val="center"/>
          </w:tcPr>
          <w:p>
            <w:pPr>
              <w:rPr>
                <w:rFonts w:ascii="宋体" w:hAnsi="宋体"/>
                <w:b/>
                <w:color w:val="000000"/>
                <w:szCs w:val="21"/>
              </w:rPr>
            </w:pPr>
            <w:r>
              <w:t>35.17.00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rPr>
                <w:rFonts w:ascii="宋体" w:hAnsi="宋体"/>
                <w:b/>
                <w:color w:val="000000"/>
                <w:szCs w:val="21"/>
              </w:rPr>
            </w:pPr>
            <w:r>
              <w:t>园林绿化工程施工；园林绿化综合性养护管理所涉及场所的相关环境管理活动</w:t>
            </w:r>
          </w:p>
        </w:tc>
        <w:tc>
          <w:tcPr>
            <w:tcW w:w="2006" w:type="dxa"/>
            <w:gridSpan w:val="3"/>
            <w:vAlign w:val="center"/>
          </w:tcPr>
          <w:p>
            <w:pPr>
              <w:rPr>
                <w:rFonts w:ascii="宋体" w:hAnsi="宋体"/>
                <w:b/>
                <w:color w:val="000000"/>
                <w:szCs w:val="21"/>
              </w:rPr>
            </w:pPr>
            <w:r>
              <w:t>35.17.00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t>园林绿化工程施工；园林绿化综合性养护管理所涉及场所的相关职业健康安全管理活动</w:t>
            </w:r>
          </w:p>
        </w:tc>
        <w:tc>
          <w:tcPr>
            <w:tcW w:w="2006" w:type="dxa"/>
            <w:gridSpan w:val="3"/>
            <w:vAlign w:val="center"/>
          </w:tcPr>
          <w:p>
            <w:pPr>
              <w:rPr>
                <w:rFonts w:ascii="宋体" w:hAnsi="宋体"/>
                <w:b/>
                <w:color w:val="000000"/>
                <w:szCs w:val="21"/>
              </w:rPr>
            </w:pPr>
            <w:r>
              <w:t>35.17.00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ascii="Arial" w:hAnsi="Arial" w:eastAsia="黑体" w:cs="Arial"/>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ascii="Arial" w:hAnsi="Arial" w:eastAsia="黑体" w:cs="Arial"/>
                <w:szCs w:val="21"/>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050"/>
        <w:gridCol w:w="2137"/>
        <w:gridCol w:w="520"/>
        <w:gridCol w:w="2010"/>
        <w:gridCol w:w="1860"/>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050"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137" w:type="dxa"/>
            <w:shd w:val="clear" w:color="auto" w:fill="F3F3F3"/>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20"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010"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860"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050" w:type="dxa"/>
          </w:tcPr>
          <w:p>
            <w:pPr>
              <w:spacing w:before="40" w:after="40"/>
              <w:rPr>
                <w:szCs w:val="21"/>
              </w:rPr>
            </w:pPr>
            <w:r>
              <w:rPr>
                <w:szCs w:val="21"/>
              </w:rPr>
              <w:t>重庆兴宏园林景观绿化工程有限公司</w:t>
            </w:r>
            <w:r>
              <w:rPr>
                <w:rFonts w:hint="eastAsia"/>
                <w:szCs w:val="21"/>
              </w:rPr>
              <w:t>/</w:t>
            </w:r>
            <w:r>
              <w:rPr>
                <w:szCs w:val="21"/>
              </w:rPr>
              <w:t>重庆市涪陵区李渡镇幸福村一社</w:t>
            </w:r>
          </w:p>
        </w:tc>
        <w:tc>
          <w:tcPr>
            <w:tcW w:w="2137" w:type="dxa"/>
          </w:tcPr>
          <w:p>
            <w:pPr>
              <w:spacing w:before="40" w:after="40"/>
              <w:rPr>
                <w:rFonts w:eastAsia="黑体"/>
                <w:szCs w:val="21"/>
                <w:lang w:val="de-DE" w:eastAsia="ja-JP"/>
              </w:rPr>
            </w:pPr>
            <w:r>
              <w:rPr>
                <w:szCs w:val="21"/>
              </w:rPr>
              <w:t>重庆市渝北区龙华大道99号长安锦绣城26栋16楼</w:t>
            </w:r>
          </w:p>
        </w:tc>
        <w:tc>
          <w:tcPr>
            <w:tcW w:w="520" w:type="dxa"/>
            <w:vAlign w:val="center"/>
          </w:tcPr>
          <w:p>
            <w:pPr>
              <w:spacing w:before="40" w:after="40"/>
              <w:rPr>
                <w:rFonts w:eastAsia="黑体"/>
                <w:szCs w:val="21"/>
              </w:rPr>
            </w:pPr>
            <w:r>
              <w:rPr>
                <w:rFonts w:hint="eastAsia" w:eastAsia="黑体"/>
                <w:szCs w:val="21"/>
              </w:rPr>
              <w:t>37人</w:t>
            </w:r>
          </w:p>
        </w:tc>
        <w:tc>
          <w:tcPr>
            <w:tcW w:w="2010" w:type="dxa"/>
            <w:vAlign w:val="center"/>
          </w:tcPr>
          <w:p>
            <w:pPr>
              <w:pStyle w:val="20"/>
              <w:rPr>
                <w:rFonts w:eastAsia="黑体" w:cs="Arial"/>
                <w:sz w:val="21"/>
                <w:szCs w:val="21"/>
                <w:lang w:val="en-US" w:eastAsia="ja-JP"/>
              </w:rPr>
            </w:pPr>
            <w:r>
              <w:t>园林绿化工程施工；园林绿化综合性养护管理</w:t>
            </w:r>
          </w:p>
        </w:tc>
        <w:tc>
          <w:tcPr>
            <w:tcW w:w="1860" w:type="dxa"/>
            <w:vAlign w:val="center"/>
          </w:tcPr>
          <w:p>
            <w:pPr>
              <w:spacing w:before="40" w:after="40"/>
              <w:rPr>
                <w:rFonts w:eastAsia="黑体"/>
                <w:szCs w:val="21"/>
                <w:lang w:eastAsia="ja-JP"/>
              </w:rPr>
            </w:pPr>
            <w:r>
              <w:rPr>
                <w:rFonts w:hint="eastAsia" w:ascii="宋体" w:hAnsi="宋体"/>
                <w:b/>
                <w:szCs w:val="21"/>
              </w:rPr>
              <w:t>GB/T19001-2016、 GB/T24001-2016 、GB/T 45001-2020</w:t>
            </w:r>
          </w:p>
        </w:tc>
        <w:tc>
          <w:tcPr>
            <w:tcW w:w="668" w:type="dxa"/>
            <w:shd w:val="clear" w:color="auto" w:fill="FFFFFF"/>
          </w:tcPr>
          <w:p>
            <w:pPr>
              <w:rPr>
                <w:rFonts w:eastAsia="黑体"/>
                <w:szCs w:val="21"/>
              </w:rPr>
            </w:pPr>
            <w:r>
              <w:rPr>
                <w:rFonts w:ascii="Arial" w:hAnsi="Arial" w:eastAsia="黑体" w:cs="Arial"/>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050" w:type="dxa"/>
          </w:tcPr>
          <w:p>
            <w:pPr>
              <w:spacing w:before="40" w:after="40"/>
              <w:rPr>
                <w:szCs w:val="21"/>
              </w:rPr>
            </w:pPr>
            <w:r>
              <w:rPr>
                <w:szCs w:val="21"/>
              </w:rPr>
              <w:t>重庆兴宏园林景观绿化工程有限公司</w:t>
            </w:r>
            <w:r>
              <w:rPr>
                <w:rFonts w:hint="eastAsia"/>
                <w:szCs w:val="21"/>
              </w:rPr>
              <w:t>/</w:t>
            </w:r>
            <w:r>
              <w:rPr>
                <w:szCs w:val="21"/>
              </w:rPr>
              <w:t>重庆市涪陵区李渡镇幸福村一社</w:t>
            </w:r>
          </w:p>
        </w:tc>
        <w:tc>
          <w:tcPr>
            <w:tcW w:w="2137" w:type="dxa"/>
          </w:tcPr>
          <w:p>
            <w:pPr>
              <w:spacing w:before="40" w:after="40"/>
              <w:rPr>
                <w:rFonts w:eastAsia="黑体"/>
                <w:szCs w:val="21"/>
                <w:lang w:val="de-DE" w:eastAsia="ja-JP"/>
              </w:rPr>
            </w:pPr>
            <w:r>
              <w:rPr>
                <w:rFonts w:hint="eastAsia" w:ascii="宋体" w:hAnsi="宋体"/>
                <w:szCs w:val="22"/>
              </w:rPr>
              <w:t>重庆市涪陵区乌江大桥西桥头（临时场所）</w:t>
            </w:r>
          </w:p>
        </w:tc>
        <w:tc>
          <w:tcPr>
            <w:tcW w:w="520" w:type="dxa"/>
            <w:vAlign w:val="center"/>
          </w:tcPr>
          <w:p>
            <w:pPr>
              <w:spacing w:before="40" w:after="40"/>
              <w:rPr>
                <w:rFonts w:eastAsia="黑体"/>
                <w:szCs w:val="21"/>
              </w:rPr>
            </w:pPr>
            <w:r>
              <w:rPr>
                <w:rFonts w:hint="eastAsia" w:eastAsia="黑体"/>
                <w:szCs w:val="21"/>
              </w:rPr>
              <w:t>15人</w:t>
            </w:r>
          </w:p>
        </w:tc>
        <w:tc>
          <w:tcPr>
            <w:tcW w:w="2010" w:type="dxa"/>
            <w:vAlign w:val="center"/>
          </w:tcPr>
          <w:p>
            <w:pPr>
              <w:pStyle w:val="20"/>
              <w:rPr>
                <w:rFonts w:eastAsia="黑体" w:cs="Arial"/>
                <w:sz w:val="21"/>
                <w:szCs w:val="21"/>
                <w:lang w:val="en-US" w:eastAsia="ja-JP"/>
              </w:rPr>
            </w:pPr>
            <w:r>
              <w:t>园林绿化工程施工；园林绿化综合性养护管理</w:t>
            </w:r>
          </w:p>
        </w:tc>
        <w:tc>
          <w:tcPr>
            <w:tcW w:w="1860" w:type="dxa"/>
            <w:vAlign w:val="center"/>
          </w:tcPr>
          <w:p>
            <w:pPr>
              <w:spacing w:before="40" w:after="40"/>
              <w:rPr>
                <w:rFonts w:eastAsia="黑体"/>
                <w:szCs w:val="21"/>
                <w:lang w:eastAsia="ja-JP"/>
              </w:rPr>
            </w:pPr>
            <w:r>
              <w:rPr>
                <w:rFonts w:hint="eastAsia" w:ascii="宋体" w:hAnsi="宋体"/>
                <w:b/>
                <w:szCs w:val="21"/>
              </w:rPr>
              <w:t>GB/T19001-2016、 GB/T24001-2016 、GB/T 45001-2020</w:t>
            </w:r>
          </w:p>
        </w:tc>
        <w:tc>
          <w:tcPr>
            <w:tcW w:w="668" w:type="dxa"/>
            <w:shd w:val="clear" w:color="auto" w:fill="FFFFFF"/>
          </w:tcPr>
          <w:p>
            <w:pPr>
              <w:rPr>
                <w:rFonts w:eastAsia="黑体"/>
                <w:szCs w:val="21"/>
              </w:rPr>
            </w:pPr>
            <w:r>
              <w:rPr>
                <w:rFonts w:ascii="Arial" w:hAnsi="Arial" w:eastAsia="黑体" w:cs="Arial"/>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050" w:type="dxa"/>
          </w:tcPr>
          <w:p>
            <w:pPr>
              <w:spacing w:before="40" w:after="40"/>
              <w:rPr>
                <w:szCs w:val="21"/>
              </w:rPr>
            </w:pPr>
          </w:p>
        </w:tc>
        <w:tc>
          <w:tcPr>
            <w:tcW w:w="2137" w:type="dxa"/>
          </w:tcPr>
          <w:p>
            <w:pPr>
              <w:spacing w:before="40" w:after="40"/>
              <w:rPr>
                <w:rFonts w:eastAsia="黑体"/>
                <w:szCs w:val="21"/>
                <w:lang w:val="de-DE" w:eastAsia="ja-JP"/>
              </w:rPr>
            </w:pPr>
          </w:p>
        </w:tc>
        <w:tc>
          <w:tcPr>
            <w:tcW w:w="520" w:type="dxa"/>
            <w:vAlign w:val="center"/>
          </w:tcPr>
          <w:p>
            <w:pPr>
              <w:spacing w:before="40" w:after="40"/>
              <w:rPr>
                <w:rFonts w:eastAsia="黑体"/>
                <w:szCs w:val="21"/>
                <w:lang w:eastAsia="ja-JP"/>
              </w:rPr>
            </w:pPr>
          </w:p>
        </w:tc>
        <w:tc>
          <w:tcPr>
            <w:tcW w:w="2010" w:type="dxa"/>
            <w:vAlign w:val="center"/>
          </w:tcPr>
          <w:p>
            <w:pPr>
              <w:spacing w:before="40" w:after="40"/>
              <w:rPr>
                <w:rFonts w:eastAsia="黑体"/>
                <w:szCs w:val="21"/>
                <w:lang w:eastAsia="ja-JP"/>
              </w:rPr>
            </w:pPr>
          </w:p>
        </w:tc>
        <w:tc>
          <w:tcPr>
            <w:tcW w:w="1860" w:type="dxa"/>
            <w:vAlign w:val="center"/>
          </w:tcPr>
          <w:p>
            <w:pPr>
              <w:spacing w:before="40" w:after="40"/>
              <w:rPr>
                <w:rFonts w:eastAsia="黑体"/>
                <w:szCs w:val="21"/>
                <w:lang w:eastAsia="ja-JP"/>
              </w:rPr>
            </w:pPr>
          </w:p>
        </w:tc>
        <w:sdt>
          <w:sdtPr>
            <w:rPr>
              <w:rFonts w:eastAsia="黑体"/>
              <w:szCs w:val="21"/>
            </w:rPr>
            <w:id w:val="429541301"/>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050" w:type="dxa"/>
            <w:vAlign w:val="center"/>
          </w:tcPr>
          <w:p>
            <w:pPr>
              <w:spacing w:before="40" w:after="40"/>
              <w:rPr>
                <w:rFonts w:eastAsia="黑体"/>
                <w:szCs w:val="21"/>
                <w:lang w:eastAsia="ja-JP"/>
              </w:rPr>
            </w:pPr>
          </w:p>
        </w:tc>
        <w:tc>
          <w:tcPr>
            <w:tcW w:w="2137" w:type="dxa"/>
            <w:vAlign w:val="center"/>
          </w:tcPr>
          <w:p>
            <w:pPr>
              <w:spacing w:before="40" w:after="40"/>
              <w:rPr>
                <w:rFonts w:eastAsia="黑体"/>
                <w:szCs w:val="21"/>
                <w:lang w:eastAsia="ja-JP"/>
              </w:rPr>
            </w:pPr>
          </w:p>
        </w:tc>
        <w:tc>
          <w:tcPr>
            <w:tcW w:w="520" w:type="dxa"/>
            <w:vAlign w:val="center"/>
          </w:tcPr>
          <w:p>
            <w:pPr>
              <w:spacing w:before="40" w:after="40"/>
              <w:rPr>
                <w:rFonts w:eastAsia="黑体"/>
                <w:szCs w:val="21"/>
                <w:lang w:eastAsia="ja-JP"/>
              </w:rPr>
            </w:pPr>
          </w:p>
        </w:tc>
        <w:tc>
          <w:tcPr>
            <w:tcW w:w="2010" w:type="dxa"/>
            <w:vAlign w:val="center"/>
          </w:tcPr>
          <w:p>
            <w:pPr>
              <w:spacing w:before="40" w:after="40"/>
              <w:rPr>
                <w:rFonts w:eastAsia="黑体"/>
                <w:szCs w:val="21"/>
                <w:lang w:eastAsia="ja-JP"/>
              </w:rPr>
            </w:pPr>
          </w:p>
        </w:tc>
        <w:tc>
          <w:tcPr>
            <w:tcW w:w="1860"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050" w:type="dxa"/>
            <w:vAlign w:val="center"/>
          </w:tcPr>
          <w:p>
            <w:pPr>
              <w:spacing w:before="40" w:after="40"/>
              <w:rPr>
                <w:rFonts w:eastAsia="黑体"/>
                <w:szCs w:val="21"/>
                <w:lang w:eastAsia="ja-JP"/>
              </w:rPr>
            </w:pPr>
          </w:p>
        </w:tc>
        <w:tc>
          <w:tcPr>
            <w:tcW w:w="2137" w:type="dxa"/>
            <w:vAlign w:val="center"/>
          </w:tcPr>
          <w:p>
            <w:pPr>
              <w:spacing w:before="40" w:after="40"/>
              <w:rPr>
                <w:rFonts w:eastAsia="黑体"/>
                <w:szCs w:val="21"/>
                <w:lang w:eastAsia="ja-JP"/>
              </w:rPr>
            </w:pPr>
          </w:p>
        </w:tc>
        <w:tc>
          <w:tcPr>
            <w:tcW w:w="520" w:type="dxa"/>
            <w:vAlign w:val="center"/>
          </w:tcPr>
          <w:p>
            <w:pPr>
              <w:spacing w:before="40" w:after="40"/>
              <w:rPr>
                <w:rFonts w:eastAsia="黑体"/>
                <w:szCs w:val="21"/>
                <w:lang w:eastAsia="ja-JP"/>
              </w:rPr>
            </w:pPr>
          </w:p>
        </w:tc>
        <w:tc>
          <w:tcPr>
            <w:tcW w:w="2010" w:type="dxa"/>
            <w:vAlign w:val="center"/>
          </w:tcPr>
          <w:p>
            <w:pPr>
              <w:spacing w:before="40" w:after="40"/>
              <w:rPr>
                <w:rFonts w:eastAsia="黑体"/>
                <w:szCs w:val="21"/>
                <w:lang w:eastAsia="ja-JP"/>
              </w:rPr>
            </w:pPr>
          </w:p>
        </w:tc>
        <w:tc>
          <w:tcPr>
            <w:tcW w:w="1860"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pacing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bl>
    <w:p>
      <w:pPr>
        <w:snapToGrid w:val="0"/>
        <w:spacing w:beforeLines="50"/>
        <w:ind w:firstLine="224" w:firstLineChars="115"/>
        <w:rPr>
          <w:rFonts w:ascii="宋体" w:hAnsi="宋体"/>
          <w:b/>
          <w:color w:val="000000"/>
          <w:spacing w:val="-8"/>
          <w:szCs w:val="21"/>
        </w:rPr>
      </w:pPr>
    </w:p>
    <w:p>
      <w:pPr>
        <w:spacing w:beforeLines="50" w:afterLines="50" w:line="360" w:lineRule="exact"/>
        <w:rPr>
          <w:rFonts w:ascii="宋体" w:hAnsi="宋体"/>
          <w:b/>
          <w:color w:val="000000"/>
          <w:szCs w:val="21"/>
        </w:rPr>
      </w:pPr>
      <w:r>
        <w:rPr>
          <w:rFonts w:hint="eastAsia" w:ascii="宋体" w:hAnsi="宋体"/>
          <w:b/>
          <w:color w:val="000000"/>
          <w:szCs w:val="21"/>
        </w:rPr>
        <w:t>五、管理体系策划情况</w:t>
      </w:r>
    </w:p>
    <w:p>
      <w:pPr>
        <w:spacing w:beforeLines="50"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sdt>
              <w:sdtPr>
                <w:rPr>
                  <w:rFonts w:eastAsia="黑体"/>
                  <w:szCs w:val="21"/>
                </w:rPr>
                <w:id w:val="436627667"/>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sdt>
              <w:sdtPr>
                <w:rPr>
                  <w:rFonts w:eastAsia="黑体"/>
                  <w:szCs w:val="21"/>
                </w:rPr>
                <w:id w:val="436627666"/>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sdt>
              <w:sdtPr>
                <w:rPr>
                  <w:rFonts w:eastAsia="黑体"/>
                  <w:szCs w:val="21"/>
                </w:rPr>
                <w:id w:val="436627669"/>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sdt>
              <w:sdtPr>
                <w:rPr>
                  <w:rFonts w:eastAsia="黑体"/>
                  <w:szCs w:val="21"/>
                </w:rPr>
                <w:id w:val="436627668"/>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tcPr>
          <w:p>
            <w:pPr>
              <w:rPr>
                <w:rFonts w:ascii="宋体"/>
                <w:color w:val="000000"/>
                <w:szCs w:val="21"/>
              </w:rPr>
            </w:pPr>
            <w:sdt>
              <w:sdtPr>
                <w:rPr>
                  <w:rFonts w:eastAsia="黑体"/>
                  <w:szCs w:val="21"/>
                </w:rPr>
                <w:id w:val="436627671"/>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sdt>
              <w:sdtPr>
                <w:rPr>
                  <w:rFonts w:eastAsia="黑体"/>
                  <w:szCs w:val="21"/>
                </w:rPr>
                <w:id w:val="436627670"/>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sdt>
              <w:sdtPr>
                <w:rPr>
                  <w:rFonts w:eastAsia="黑体"/>
                  <w:szCs w:val="21"/>
                </w:rPr>
                <w:id w:val="436627672"/>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于2021年03月1日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color w:val="000000"/>
                <w:szCs w:val="18"/>
                <w:u w:val="single"/>
              </w:rPr>
              <w:t>2021</w:t>
            </w:r>
            <w:r>
              <w:rPr>
                <w:color w:val="000000"/>
                <w:szCs w:val="18"/>
                <w:u w:val="single"/>
              </w:rPr>
              <w:t xml:space="preserve"> </w:t>
            </w:r>
            <w:r>
              <w:rPr>
                <w:rFonts w:hint="eastAsia"/>
                <w:color w:val="000000"/>
                <w:szCs w:val="18"/>
                <w:u w:val="single"/>
              </w:rPr>
              <w:t>年6</w:t>
            </w:r>
            <w:r>
              <w:rPr>
                <w:color w:val="000000"/>
                <w:szCs w:val="18"/>
                <w:u w:val="single"/>
              </w:rPr>
              <w:t xml:space="preserve"> </w:t>
            </w:r>
            <w:r>
              <w:rPr>
                <w:rFonts w:hint="eastAsia"/>
                <w:color w:val="000000"/>
                <w:szCs w:val="18"/>
              </w:rPr>
              <w:t>月</w:t>
            </w:r>
            <w:r>
              <w:rPr>
                <w:color w:val="000000"/>
                <w:szCs w:val="18"/>
                <w:u w:val="single"/>
              </w:rPr>
              <w:t xml:space="preserve"> </w:t>
            </w:r>
            <w:r>
              <w:rPr>
                <w:rFonts w:hint="eastAsia"/>
                <w:color w:val="000000"/>
                <w:szCs w:val="18"/>
                <w:u w:val="single"/>
              </w:rPr>
              <w:t>2</w:t>
            </w:r>
            <w:r>
              <w:rPr>
                <w:rFonts w:hint="eastAsia"/>
                <w:color w:val="000000"/>
                <w:szCs w:val="18"/>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eastAsia="宋体"/>
                <w:b w:val="0"/>
                <w:color w:val="000000"/>
                <w:sz w:val="21"/>
                <w:szCs w:val="18"/>
                <w:u w:val="single"/>
                <w:lang w:val="en-US" w:eastAsia="zh-CN"/>
              </w:rPr>
              <w:t xml:space="preserve"> 2021年6月8日完</w:t>
            </w:r>
            <w:r>
              <w:rPr>
                <w:rFonts w:hint="eastAsia" w:ascii="宋体" w:hAnsi="宋体" w:eastAsia="宋体"/>
                <w:color w:val="000000"/>
                <w:sz w:val="21"/>
                <w:szCs w:val="21"/>
                <w:lang w:val="en-US" w:eastAsia="zh-CN"/>
              </w:rPr>
              <w:t>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Lines="50" w:line="320" w:lineRule="exact"/>
        <w:rPr>
          <w:rFonts w:ascii="宋体" w:hAnsi="宋体"/>
          <w:b/>
          <w:color w:val="000000"/>
          <w:szCs w:val="21"/>
        </w:rPr>
      </w:pPr>
    </w:p>
    <w:p>
      <w:pPr>
        <w:spacing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 xml:space="preserve">ISO 9001:2015认证的基本条款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是否按法规要求检测和备案要且完好运行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 xml:space="preserve">是否满足产品检测的需要                </w:t>
            </w:r>
          </w:p>
        </w:tc>
        <w:tc>
          <w:tcPr>
            <w:tcW w:w="1063" w:type="dxa"/>
            <w:shd w:val="clear" w:color="auto" w:fill="DBEEF3" w:themeFill="accent5" w:themeFillTint="32"/>
          </w:tcPr>
          <w:p>
            <w:pPr>
              <w:rPr>
                <w:rFonts w:ascii="宋体"/>
                <w:color w:val="000000"/>
                <w:szCs w:val="21"/>
              </w:rPr>
            </w:pPr>
            <w:r>
              <w:rPr>
                <w:rFonts w:hint="eastAsia" w:ascii="宋体"/>
                <w:color w:val="000000"/>
                <w:szCs w:val="21"/>
              </w:rPr>
              <w:t xml:space="preserve">■是     </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 xml:space="preserve">□ 产品技术标准                          </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 xml:space="preserve">□ 技术要求（合同）                  </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 xml:space="preserve">是否需要型式试验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 xml:space="preserve">报告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是否受到行政主管部门的处罚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是否因质量问题受到媒体的曝光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是否发生了重大质量事故/召回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是否有重大顾客投诉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设计、■关键生产</w:t>
            </w:r>
            <w:r>
              <w:rPr>
                <w:rFonts w:ascii="宋体" w:hAnsi="宋体"/>
                <w:b/>
                <w:color w:val="000000"/>
                <w:sz w:val="20"/>
                <w:szCs w:val="20"/>
              </w:rPr>
              <w:t>/</w:t>
            </w:r>
            <w:r>
              <w:rPr>
                <w:rFonts w:hint="eastAsia" w:ascii="宋体" w:hAnsi="宋体"/>
                <w:b/>
                <w:color w:val="000000"/>
                <w:sz w:val="20"/>
                <w:szCs w:val="20"/>
              </w:rPr>
              <w:t>服务、■检验、</w:t>
            </w:r>
            <w:r>
              <w:rPr>
                <w:rFonts w:hint="eastAsia" w:ascii="宋体" w:hAnsi="宋体"/>
                <w:color w:val="000000"/>
                <w:spacing w:val="-10"/>
                <w:szCs w:val="21"/>
              </w:rPr>
              <w:t>■</w:t>
            </w:r>
            <w:r>
              <w:rPr>
                <w:rFonts w:hint="eastAsia" w:ascii="宋体" w:hAnsi="宋体"/>
                <w:b/>
                <w:color w:val="000000"/>
                <w:sz w:val="20"/>
                <w:szCs w:val="20"/>
              </w:rPr>
              <w:t>采购过程 ■生产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pStyle w:val="3"/>
      </w:pP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 xml:space="preserve">ISO 14001:2015认证的基本条款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 xml:space="preserve">（6）对特种设备是否按法规要求检测和备案且完好运行 </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 xml:space="preserve">（7）环保设施是否满足合规义务要求且完好运行 </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 xml:space="preserve"> 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 xml:space="preserve">是否按法规办理了环境影响评价登记表/报告表/报告书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 xml:space="preserve">是否按法规办理了环境影响评价报告表/报告书的验收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 xml:space="preserve">是否按法规办理了《排污许可证》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 xml:space="preserve">是否提供近期环境监测报告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 xml:space="preserve">投诉 </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t>■环境主管部门、□动力装置场所、□危险化学品仓库、□污染物治疗设施、□危废堆放场所，■作业现场，包括周边境况</w:t>
            </w:r>
          </w:p>
          <w:p>
            <w:pPr>
              <w:rPr>
                <w:rFonts w:ascii="宋体"/>
                <w:color w:val="000000"/>
                <w:spacing w:val="-10"/>
                <w:szCs w:val="21"/>
              </w:rPr>
            </w:pPr>
            <w:r>
              <w:rPr>
                <w:rFonts w:hint="eastAsia" w:ascii="宋体"/>
                <w:color w:val="000000"/>
                <w:spacing w:val="-10"/>
                <w:szCs w:val="21"/>
              </w:rPr>
              <w:t>其他：</w:t>
            </w:r>
          </w:p>
        </w:tc>
      </w:tr>
    </w:tbl>
    <w:p>
      <w:pPr>
        <w:pStyle w:val="3"/>
      </w:pPr>
    </w:p>
    <w:tbl>
      <w:tblPr>
        <w:tblStyle w:val="9"/>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eastAsia="黑体"/>
                <w:b/>
                <w:szCs w:val="21"/>
              </w:rPr>
              <w:t xml:space="preserve"> </w:t>
            </w:r>
            <w:r>
              <w:rPr>
                <w:rFonts w:hint="eastAsia" w:ascii="Wingdings" w:hAnsi="Wingdings"/>
                <w:color w:val="000000"/>
                <w:spacing w:val="-10"/>
                <w:szCs w:val="21"/>
              </w:rPr>
              <w:t>□</w:t>
            </w:r>
            <w:r>
              <w:rPr>
                <w:rFonts w:eastAsia="黑体"/>
                <w:b/>
                <w:szCs w:val="21"/>
              </w:rPr>
              <w:t>OHSAS 18001:2007</w:t>
            </w:r>
            <w:r>
              <w:rPr>
                <w:rFonts w:hint="eastAsia" w:eastAsia="黑体"/>
                <w:b/>
                <w:szCs w:val="21"/>
              </w:rPr>
              <w:t>/</w:t>
            </w: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 xml:space="preserve">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 xml:space="preserve">（7）对特种设备是否按法规要求检测和备案且完好运行 </w:t>
            </w:r>
          </w:p>
        </w:tc>
        <w:tc>
          <w:tcPr>
            <w:tcW w:w="1003" w:type="dxa"/>
            <w:shd w:val="clear" w:color="auto" w:fill="FFFF00"/>
          </w:tcPr>
          <w:p>
            <w:pPr>
              <w:rPr>
                <w:rFonts w:ascii="宋体" w:hAnsi="宋体"/>
                <w:color w:val="000000"/>
                <w:szCs w:val="21"/>
              </w:rPr>
            </w:pPr>
            <w:r>
              <w:rPr>
                <w:rFonts w:hint="eastAsia" w:ascii="宋体" w:hAnsi="宋体"/>
                <w:color w:val="000000"/>
                <w:szCs w:val="21"/>
              </w:rPr>
              <w:t>■是</w:t>
            </w:r>
          </w:p>
        </w:tc>
        <w:tc>
          <w:tcPr>
            <w:tcW w:w="1790" w:type="dxa"/>
            <w:shd w:val="clear" w:color="auto" w:fill="FFFF00"/>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 xml:space="preserve">（8）安全装置是否满足合规义务要求且完好运行 </w:t>
            </w:r>
          </w:p>
        </w:tc>
        <w:tc>
          <w:tcPr>
            <w:tcW w:w="1003" w:type="dxa"/>
            <w:shd w:val="clear" w:color="auto" w:fill="FFFF00"/>
          </w:tcPr>
          <w:p>
            <w:pPr>
              <w:rPr>
                <w:rFonts w:ascii="宋体" w:hAnsi="宋体"/>
                <w:color w:val="000000"/>
                <w:szCs w:val="21"/>
              </w:rPr>
            </w:pPr>
            <w:r>
              <w:rPr>
                <w:rFonts w:hint="eastAsia" w:ascii="宋体" w:hAnsi="宋体"/>
                <w:color w:val="000000"/>
                <w:szCs w:val="21"/>
              </w:rPr>
              <w:t>■是</w:t>
            </w:r>
          </w:p>
        </w:tc>
        <w:tc>
          <w:tcPr>
            <w:tcW w:w="1790" w:type="dxa"/>
            <w:shd w:val="clear" w:color="auto" w:fill="FFFF00"/>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 xml:space="preserve"> 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 xml:space="preserve"> 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 xml:space="preserve">是否提供近一年的作业场所有害物质监测报告                  </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 xml:space="preserve">是否提供近一年的职业健康体检报告                  </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 xml:space="preserve">重大投诉 </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t>■安全和职业健康主管部门、■职业危害场所、□高风险作业场所，■危险化学品仓库，包括周边境况。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Lines="50" w:afterLines="20" w:line="360" w:lineRule="exact"/>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 xml:space="preserve">确定二阶段审核时，具有生产/服务现场     </w:t>
            </w:r>
          </w:p>
        </w:tc>
        <w:tc>
          <w:tcPr>
            <w:tcW w:w="7134" w:type="dxa"/>
          </w:tcPr>
          <w:p>
            <w:pPr>
              <w:spacing w:line="360" w:lineRule="auto"/>
              <w:rPr>
                <w:rFonts w:ascii="宋体"/>
                <w:b/>
                <w:color w:val="000000"/>
                <w:szCs w:val="21"/>
                <w:u w:val="single"/>
              </w:rPr>
            </w:pPr>
            <w:r>
              <w:rPr>
                <w:rFonts w:hint="eastAsia" w:ascii="宋体" w:hAnsi="宋体"/>
                <w:b/>
                <w:color w:val="000000"/>
                <w:szCs w:val="21"/>
              </w:rPr>
              <w:t>■</w:t>
            </w:r>
            <w:r>
              <w:rPr>
                <w:rFonts w:hint="eastAsia" w:ascii="宋体"/>
                <w:b/>
                <w:color w:val="000000"/>
                <w:szCs w:val="21"/>
              </w:rPr>
              <w:t xml:space="preserve">具有    </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□部分具有（如季节性），说明：</w:t>
            </w:r>
            <w:r>
              <w:rPr>
                <w:rFonts w:hint="eastAsia" w:ascii="宋体"/>
                <w:b/>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r>
              <w:rPr>
                <w:rFonts w:ascii="宋体" w:hAnsi="宋体"/>
                <w:b/>
                <w:color w:val="000000"/>
                <w:szCs w:val="21"/>
              </w:rPr>
              <w:t xml:space="preserve">   </w:t>
            </w:r>
          </w:p>
        </w:tc>
        <w:tc>
          <w:tcPr>
            <w:tcW w:w="7134" w:type="dxa"/>
          </w:tcPr>
          <w:p>
            <w:pPr>
              <w:spacing w:line="360" w:lineRule="auto"/>
              <w:rPr>
                <w:rFonts w:ascii="宋体"/>
                <w:b/>
                <w:color w:val="000000"/>
                <w:szCs w:val="21"/>
              </w:rPr>
            </w:pPr>
            <w:r>
              <w:rPr>
                <w:rFonts w:hint="eastAsia" w:ascii="宋体" w:hAnsi="宋体"/>
                <w:szCs w:val="22"/>
              </w:rPr>
              <w:t>重庆市涪陵区乌江大桥西桥头</w:t>
            </w:r>
            <w:r>
              <w:rPr>
                <w:rFonts w:hint="eastAsia"/>
                <w:color w:val="000000"/>
              </w:rPr>
              <w:t>/60分钟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 xml:space="preserve">增加专业审核员    </w:t>
            </w:r>
            <w:r>
              <w:rPr>
                <w:rFonts w:hint="eastAsia" w:ascii="宋体" w:hAnsi="宋体"/>
                <w:b/>
                <w:color w:val="000000"/>
                <w:szCs w:val="21"/>
              </w:rPr>
              <w:t>□</w:t>
            </w:r>
            <w:r>
              <w:rPr>
                <w:rFonts w:hint="eastAsia" w:ascii="宋体"/>
                <w:b/>
                <w:color w:val="000000"/>
                <w:szCs w:val="21"/>
              </w:rPr>
              <w:t xml:space="preserve">增加技术专家     </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ascii="宋体"/>
                <w:b/>
                <w:color w:val="000000"/>
                <w:szCs w:val="21"/>
              </w:rPr>
            </w:pPr>
            <w:r>
              <w:rPr>
                <w:rFonts w:hint="eastAsia" w:ascii="宋体"/>
                <w:b/>
                <w:color w:val="000000"/>
                <w:szCs w:val="21"/>
              </w:rPr>
              <w:t>初步定于</w:t>
            </w:r>
            <w:bookmarkStart w:id="35" w:name="二阶段审核日期"/>
            <w:r>
              <w:rPr>
                <w:rFonts w:hint="eastAsia" w:ascii="宋体"/>
                <w:b/>
                <w:color w:val="000000"/>
                <w:szCs w:val="21"/>
                <w:u w:val="single"/>
              </w:rPr>
              <w:t>2021-11-</w:t>
            </w:r>
            <w:bookmarkEnd w:id="35"/>
            <w:r>
              <w:rPr>
                <w:rFonts w:hint="eastAsia" w:ascii="宋体"/>
                <w:b/>
                <w:color w:val="000000"/>
                <w:szCs w:val="21"/>
                <w:u w:val="single"/>
              </w:rPr>
              <w:t>12</w:t>
            </w:r>
          </w:p>
        </w:tc>
      </w:tr>
    </w:tbl>
    <w:p>
      <w:pPr>
        <w:spacing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受审核组织</w:t>
            </w:r>
            <w:r>
              <w:rPr>
                <w:rFonts w:ascii="宋体" w:hAnsi="宋体"/>
                <w:b/>
                <w:color w:val="000000" w:themeColor="text1"/>
                <w:szCs w:val="21"/>
                <w14:textFill>
                  <w14:solidFill>
                    <w14:schemeClr w14:val="tx1"/>
                  </w14:solidFill>
                </w14:textFill>
              </w:rPr>
              <w:t>(</w:t>
            </w:r>
            <w:r>
              <w:rPr>
                <w:rFonts w:hint="eastAsia" w:ascii="宋体" w:hAnsi="宋体"/>
                <w:b/>
                <w:color w:val="000000" w:themeColor="text1"/>
                <w:spacing w:val="-10"/>
                <w:szCs w:val="21"/>
                <w:lang w:val="de-DE"/>
                <w14:textFill>
                  <w14:solidFill>
                    <w14:schemeClr w14:val="tx1"/>
                  </w14:solidFill>
                </w14:textFill>
              </w:rPr>
              <w:t>■</w:t>
            </w:r>
            <w:r>
              <w:rPr>
                <w:rFonts w:ascii="宋体" w:hAnsi="宋体"/>
                <w:b/>
                <w:color w:val="000000" w:themeColor="text1"/>
                <w:szCs w:val="21"/>
                <w14:textFill>
                  <w14:solidFill>
                    <w14:schemeClr w14:val="tx1"/>
                  </w14:solidFill>
                </w14:textFill>
              </w:rPr>
              <w:t>QMS/</w:t>
            </w:r>
            <w:r>
              <w:rPr>
                <w:rFonts w:hint="eastAsia" w:ascii="宋体" w:hAnsi="宋体"/>
                <w:b/>
                <w:color w:val="000000" w:themeColor="text1"/>
                <w:spacing w:val="-10"/>
                <w:szCs w:val="21"/>
                <w:lang w:val="de-DE"/>
                <w14:textFill>
                  <w14:solidFill>
                    <w14:schemeClr w14:val="tx1"/>
                  </w14:solidFill>
                </w14:textFill>
              </w:rPr>
              <w:t>□5</w:t>
            </w:r>
            <w:r>
              <w:rPr>
                <w:rFonts w:ascii="宋体" w:hAnsi="宋体"/>
                <w:b/>
                <w:color w:val="000000" w:themeColor="text1"/>
                <w:spacing w:val="-10"/>
                <w:szCs w:val="21"/>
                <w:lang w:val="de-DE"/>
                <w14:textFill>
                  <w14:solidFill>
                    <w14:schemeClr w14:val="tx1"/>
                  </w14:solidFill>
                </w14:textFill>
              </w:rPr>
              <w:t>0430</w:t>
            </w:r>
            <w:r>
              <w:rPr>
                <w:rFonts w:ascii="宋体" w:hAnsi="宋体"/>
                <w:b/>
                <w:color w:val="000000" w:themeColor="text1"/>
                <w:szCs w:val="21"/>
                <w14:textFill>
                  <w14:solidFill>
                    <w14:schemeClr w14:val="tx1"/>
                  </w14:solidFill>
                </w14:textFill>
              </w:rPr>
              <w:t xml:space="preserve"> /</w:t>
            </w:r>
            <w:r>
              <w:rPr>
                <w:rFonts w:hint="eastAsia" w:ascii="宋体" w:hAnsi="宋体"/>
                <w:b/>
                <w:color w:val="000000" w:themeColor="text1"/>
                <w:szCs w:val="21"/>
                <w14:textFill>
                  <w14:solidFill>
                    <w14:schemeClr w14:val="tx1"/>
                  </w14:solidFill>
                </w14:textFill>
              </w:rPr>
              <w:t>■</w:t>
            </w:r>
            <w:r>
              <w:rPr>
                <w:rFonts w:ascii="宋体" w:hAnsi="宋体"/>
                <w:b/>
                <w:color w:val="000000" w:themeColor="text1"/>
                <w:szCs w:val="21"/>
                <w14:textFill>
                  <w14:solidFill>
                    <w14:schemeClr w14:val="tx1"/>
                  </w14:solidFill>
                </w14:textFill>
              </w:rPr>
              <w:t>EMS/</w:t>
            </w:r>
            <w:r>
              <w:rPr>
                <w:rFonts w:hint="eastAsia" w:ascii="宋体" w:hAnsi="宋体"/>
                <w:b/>
                <w:color w:val="000000" w:themeColor="text1"/>
                <w:szCs w:val="21"/>
                <w14:textFill>
                  <w14:solidFill>
                    <w14:schemeClr w14:val="tx1"/>
                  </w14:solidFill>
                </w14:textFill>
              </w:rPr>
              <w:t>■</w:t>
            </w:r>
            <w:r>
              <w:rPr>
                <w:rFonts w:ascii="宋体" w:hAnsi="宋体"/>
                <w:b/>
                <w:color w:val="000000" w:themeColor="text1"/>
                <w:szCs w:val="21"/>
                <w14:textFill>
                  <w14:solidFill>
                    <w14:schemeClr w14:val="tx1"/>
                  </w14:solidFill>
                </w14:textFill>
              </w:rPr>
              <w:t>OHSMS</w:t>
            </w:r>
            <w:r>
              <w:rPr>
                <w:rFonts w:hint="eastAsia" w:ascii="宋体" w:hAnsi="宋体"/>
                <w:b/>
                <w:color w:val="000000" w:themeColor="text1"/>
                <w:szCs w:val="21"/>
                <w14:textFill>
                  <w14:solidFill>
                    <w14:schemeClr w14:val="tx1"/>
                  </w14:solidFill>
                </w14:textFill>
              </w:rPr>
              <w:t>/</w:t>
            </w:r>
            <w:r>
              <w:rPr>
                <w:rFonts w:hint="eastAsia" w:ascii="宋体" w:hAnsi="宋体"/>
                <w:b/>
                <w:color w:val="000000" w:themeColor="text1"/>
                <w:spacing w:val="-10"/>
                <w:szCs w:val="21"/>
                <w:lang w:val="de-DE"/>
                <w14:textFill>
                  <w14:solidFill>
                    <w14:schemeClr w14:val="tx1"/>
                  </w14:solidFill>
                </w14:textFill>
              </w:rPr>
              <w:t>□</w:t>
            </w:r>
            <w:r>
              <w:rPr>
                <w:rFonts w:ascii="宋体" w:hAnsi="宋体"/>
                <w:b/>
                <w:color w:val="000000" w:themeColor="text1"/>
                <w:szCs w:val="21"/>
                <w14:textFill>
                  <w14:solidFill>
                    <w14:schemeClr w14:val="tx1"/>
                  </w14:solidFill>
                </w14:textFill>
              </w:rPr>
              <w:t>EnMS)/</w:t>
            </w:r>
            <w:r>
              <w:rPr>
                <w:rFonts w:hint="eastAsia" w:ascii="宋体" w:hAnsi="宋体"/>
                <w:b/>
                <w:color w:val="000000" w:themeColor="text1"/>
                <w:spacing w:val="-10"/>
                <w:szCs w:val="21"/>
                <w:lang w:val="de-DE"/>
                <w14:textFill>
                  <w14:solidFill>
                    <w14:schemeClr w14:val="tx1"/>
                  </w14:solidFill>
                </w14:textFill>
              </w:rPr>
              <w:t>□</w:t>
            </w:r>
            <w:r>
              <w:rPr>
                <w:rFonts w:hint="eastAsia" w:ascii="宋体" w:hAnsi="宋体"/>
                <w:b/>
                <w:color w:val="000000" w:themeColor="text1"/>
                <w:szCs w:val="21"/>
                <w14:textFill>
                  <w14:solidFill>
                    <w14:schemeClr w14:val="tx1"/>
                  </w14:solidFill>
                </w14:textFill>
              </w:rPr>
              <w:t>FS</w:t>
            </w:r>
            <w:r>
              <w:rPr>
                <w:rFonts w:ascii="宋体" w:hAnsi="宋体"/>
                <w:b/>
                <w:color w:val="000000" w:themeColor="text1"/>
                <w:szCs w:val="21"/>
                <w14:textFill>
                  <w14:solidFill>
                    <w14:schemeClr w14:val="tx1"/>
                  </w14:solidFill>
                </w14:textFill>
              </w:rPr>
              <w:t>MS/</w:t>
            </w:r>
            <w:r>
              <w:rPr>
                <w:rFonts w:hint="eastAsia" w:ascii="宋体" w:hAnsi="宋体"/>
                <w:b/>
                <w:color w:val="000000" w:themeColor="text1"/>
                <w:spacing w:val="-10"/>
                <w:szCs w:val="21"/>
                <w:lang w:val="de-DE"/>
                <w14:textFill>
                  <w14:solidFill>
                    <w14:schemeClr w14:val="tx1"/>
                  </w14:solidFill>
                </w14:textFill>
              </w:rPr>
              <w:t>□</w:t>
            </w:r>
            <w:r>
              <w:rPr>
                <w:rFonts w:hint="eastAsia" w:ascii="宋体" w:hAnsi="宋体"/>
                <w:b/>
                <w:color w:val="000000" w:themeColor="text1"/>
                <w:spacing w:val="-10"/>
                <w:szCs w:val="21"/>
                <w14:textFill>
                  <w14:solidFill>
                    <w14:schemeClr w14:val="tx1"/>
                  </w14:solidFill>
                </w14:textFill>
              </w:rPr>
              <w:t>HACCP</w:t>
            </w:r>
            <w:r>
              <w:rPr>
                <w:rFonts w:ascii="宋体" w:hAnsi="宋体"/>
                <w:b/>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themeColor="text1"/>
                <w:spacing w:val="-10"/>
                <w:szCs w:val="21"/>
                <w14:textFill>
                  <w14:solidFill>
                    <w14:schemeClr w14:val="tx1"/>
                  </w14:solidFill>
                </w14:textFill>
              </w:rPr>
            </w:pPr>
            <w:r>
              <w:rPr>
                <w:rFonts w:hint="eastAsia" w:ascii="宋体" w:hAnsi="宋体" w:eastAsia="宋体" w:cs="宋体"/>
                <w:b/>
                <w:color w:val="000000" w:themeColor="text1"/>
                <w:spacing w:val="-10"/>
                <w:szCs w:val="21"/>
                <w:lang w:val="de-DE"/>
                <w14:textFill>
                  <w14:solidFill>
                    <w14:schemeClr w14:val="tx1"/>
                  </w14:solidFill>
                </w14:textFill>
              </w:rPr>
              <w:t>■</w:t>
            </w:r>
            <w:r>
              <w:rPr>
                <w:rFonts w:hint="eastAsia" w:ascii="宋体" w:hAnsi="宋体"/>
                <w:b/>
                <w:color w:val="000000" w:themeColor="text1"/>
                <w:spacing w:val="-10"/>
                <w:szCs w:val="21"/>
                <w14:textFill>
                  <w14:solidFill>
                    <w14:schemeClr w14:val="tx1"/>
                  </w14:solidFill>
                </w14:textFill>
              </w:rPr>
              <w:t>未发现任何问题</w:t>
            </w:r>
            <w:r>
              <w:rPr>
                <w:rFonts w:ascii="宋体" w:hAnsi="宋体"/>
                <w:b/>
                <w:color w:val="000000" w:themeColor="text1"/>
                <w:szCs w:val="21"/>
                <w14:textFill>
                  <w14:solidFill>
                    <w14:schemeClr w14:val="tx1"/>
                  </w14:solidFill>
                </w14:textFill>
              </w:rPr>
              <w:t xml:space="preserve">, </w:t>
            </w:r>
            <w:r>
              <w:rPr>
                <w:rFonts w:hint="eastAsia" w:ascii="宋体" w:hAnsi="宋体"/>
                <w:b/>
                <w:color w:val="000000" w:themeColor="text1"/>
                <w:szCs w:val="21"/>
                <w14:textFill>
                  <w14:solidFill>
                    <w14:schemeClr w14:val="tx1"/>
                  </w14:solidFill>
                </w14:textFill>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themeColor="text1"/>
                <w:spacing w:val="-10"/>
                <w:szCs w:val="21"/>
                <w:highlight w:val="none"/>
                <w14:textFill>
                  <w14:solidFill>
                    <w14:schemeClr w14:val="tx1"/>
                  </w14:solidFill>
                </w14:textFill>
              </w:rPr>
            </w:pPr>
            <w:r>
              <w:rPr>
                <w:rFonts w:hint="eastAsia" w:ascii="宋体" w:hAnsi="宋体"/>
                <w:b/>
                <w:color w:val="000000" w:themeColor="text1"/>
                <w:spacing w:val="-10"/>
                <w:szCs w:val="21"/>
                <w:lang w:val="de-DE"/>
                <w14:textFill>
                  <w14:solidFill>
                    <w14:schemeClr w14:val="tx1"/>
                  </w14:solidFill>
                </w14:textFill>
              </w:rPr>
              <w:t>□</w:t>
            </w:r>
            <w:r>
              <w:rPr>
                <w:rFonts w:hint="eastAsia" w:ascii="宋体" w:hAnsi="宋体"/>
                <w:b/>
                <w:color w:val="000000" w:themeColor="text1"/>
                <w:spacing w:val="-10"/>
                <w:szCs w:val="21"/>
                <w:highlight w:val="none"/>
                <w14:textFill>
                  <w14:solidFill>
                    <w14:schemeClr w14:val="tx1"/>
                  </w14:solidFill>
                </w14:textFill>
              </w:rPr>
              <w:t>有少量问题</w:t>
            </w:r>
            <w:r>
              <w:rPr>
                <w:rFonts w:hint="eastAsia" w:ascii="宋体" w:hAnsi="宋体"/>
                <w:b/>
                <w:color w:val="000000" w:themeColor="text1"/>
                <w:szCs w:val="21"/>
                <w:highlight w:val="none"/>
                <w14:textFill>
                  <w14:solidFill>
                    <w14:schemeClr w14:val="tx1"/>
                  </w14:solidFill>
                </w14:textFill>
              </w:rPr>
              <w:t>存在</w:t>
            </w:r>
            <w:r>
              <w:rPr>
                <w:rFonts w:ascii="宋体" w:hAnsi="宋体"/>
                <w:b/>
                <w:color w:val="000000" w:themeColor="text1"/>
                <w:szCs w:val="21"/>
                <w:highlight w:val="non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 xml:space="preserve">可进行二阶段审核现场验证，存在的问题可与二阶段不符合项一同整改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 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 远程审核未达到审核目的，需要再次实施一阶段现场审核</w:t>
            </w:r>
          </w:p>
        </w:tc>
      </w:tr>
    </w:tbl>
    <w:p>
      <w:pPr>
        <w:spacing w:line="240" w:lineRule="exact"/>
        <w:rPr>
          <w:rFonts w:ascii="宋体"/>
          <w:b/>
          <w:color w:val="000000"/>
          <w:szCs w:val="21"/>
        </w:rPr>
      </w:pPr>
    </w:p>
    <w:p>
      <w:pPr>
        <w:spacing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zCs w:val="21"/>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zCs w:val="21"/>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widowControl/>
              <w:jc w:val="left"/>
              <w:rPr>
                <w:rFonts w:ascii="宋体" w:hAnsi="宋体"/>
                <w:b/>
                <w:color w:val="000000"/>
                <w:szCs w:val="21"/>
              </w:rPr>
            </w:pPr>
            <w:r>
              <w:t>园林绿化工程施工；园林绿化综合性养护管理</w:t>
            </w:r>
          </w:p>
        </w:tc>
        <w:tc>
          <w:tcPr>
            <w:tcW w:w="1541" w:type="dxa"/>
            <w:vAlign w:val="center"/>
          </w:tcPr>
          <w:p>
            <w:pPr>
              <w:spacing w:line="400" w:lineRule="exact"/>
              <w:rPr>
                <w:rFonts w:ascii="宋体" w:hAnsi="宋体"/>
                <w:b/>
                <w:color w:val="000000"/>
                <w:szCs w:val="21"/>
              </w:rPr>
            </w:pPr>
            <w:r>
              <w:t>35.17.00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widowControl/>
              <w:jc w:val="left"/>
              <w:rPr>
                <w:rFonts w:ascii="宋体" w:hAnsi="宋体"/>
                <w:b/>
                <w:color w:val="000000"/>
                <w:szCs w:val="21"/>
              </w:rPr>
            </w:pPr>
            <w:r>
              <w:t>园林绿化工程施工；园林绿化综合性养护管理所涉及场所的相关环境管理活动</w:t>
            </w:r>
          </w:p>
        </w:tc>
        <w:tc>
          <w:tcPr>
            <w:tcW w:w="1541" w:type="dxa"/>
          </w:tcPr>
          <w:p>
            <w:r>
              <w:t>35.17.00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widowControl/>
              <w:jc w:val="left"/>
              <w:rPr>
                <w:rFonts w:ascii="宋体" w:hAnsi="宋体"/>
                <w:b/>
                <w:color w:val="000000"/>
                <w:szCs w:val="21"/>
              </w:rPr>
            </w:pPr>
            <w:r>
              <w:t>园林绿化工程施工；园林绿化综合性养护管理所涉及场所的相关职业健康安全管理活动</w:t>
            </w:r>
          </w:p>
        </w:tc>
        <w:tc>
          <w:tcPr>
            <w:tcW w:w="1541" w:type="dxa"/>
          </w:tcPr>
          <w:p>
            <w:r>
              <w:t>35.17.00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Lines="50" w:afterLines="20" w:line="360" w:lineRule="exact"/>
        <w:rPr>
          <w:rFonts w:ascii="宋体"/>
          <w:b/>
          <w:bCs/>
          <w:color w:val="000000"/>
          <w:szCs w:val="21"/>
        </w:rPr>
      </w:pPr>
      <w:r>
        <w:rPr>
          <w:rFonts w:hint="eastAsia"/>
          <w:sz w:val="22"/>
          <w:szCs w:val="22"/>
        </w:rPr>
        <w:drawing>
          <wp:anchor distT="0" distB="0" distL="114300" distR="114300" simplePos="0" relativeHeight="251661312" behindDoc="0" locked="0" layoutInCell="1" allowOverlap="1">
            <wp:simplePos x="0" y="0"/>
            <wp:positionH relativeFrom="column">
              <wp:posOffset>4213225</wp:posOffset>
            </wp:positionH>
            <wp:positionV relativeFrom="paragraph">
              <wp:posOffset>280035</wp:posOffset>
            </wp:positionV>
            <wp:extent cx="511175" cy="399415"/>
            <wp:effectExtent l="0" t="0" r="9525" b="6985"/>
            <wp:wrapNone/>
            <wp:docPr id="5"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签名.jpg"/>
                    <pic:cNvPicPr>
                      <a:picLocks noChangeAspect="1" noChangeArrowheads="1"/>
                    </pic:cNvPicPr>
                  </pic:nvPicPr>
                  <pic:blipFill>
                    <a:blip r:embed="rId6" cstate="print"/>
                    <a:srcRect/>
                    <a:stretch>
                      <a:fillRect/>
                    </a:stretch>
                  </pic:blipFill>
                  <pic:spPr>
                    <a:xfrm>
                      <a:off x="0" y="0"/>
                      <a:ext cx="511175" cy="399415"/>
                    </a:xfrm>
                    <a:prstGeom prst="rect">
                      <a:avLst/>
                    </a:prstGeom>
                    <a:noFill/>
                    <a:ln w="9525">
                      <a:noFill/>
                      <a:miter lim="800000"/>
                      <a:headEnd/>
                      <a:tailEnd/>
                    </a:ln>
                  </pic:spPr>
                </pic:pic>
              </a:graphicData>
            </a:graphic>
          </wp:anchor>
        </w:drawing>
      </w:r>
      <w:r>
        <w:rPr>
          <w:rFonts w:hint="eastAsia"/>
          <w:sz w:val="22"/>
          <w:szCs w:val="22"/>
        </w:rPr>
        <w:drawing>
          <wp:anchor distT="0" distB="0" distL="114300" distR="114300" simplePos="0" relativeHeight="251660288" behindDoc="0" locked="0" layoutInCell="1" allowOverlap="1">
            <wp:simplePos x="0" y="0"/>
            <wp:positionH relativeFrom="column">
              <wp:posOffset>1995170</wp:posOffset>
            </wp:positionH>
            <wp:positionV relativeFrom="paragraph">
              <wp:posOffset>344170</wp:posOffset>
            </wp:positionV>
            <wp:extent cx="367665" cy="345440"/>
            <wp:effectExtent l="19050" t="0" r="0" b="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7" cstate="print"/>
                    <a:srcRect/>
                    <a:stretch>
                      <a:fillRect/>
                    </a:stretch>
                  </pic:blipFill>
                  <pic:spPr>
                    <a:xfrm>
                      <a:off x="0" y="0"/>
                      <a:ext cx="367665" cy="345440"/>
                    </a:xfrm>
                    <a:prstGeom prst="rect">
                      <a:avLst/>
                    </a:prstGeom>
                    <a:noFill/>
                    <a:ln w="9525">
                      <a:noFill/>
                      <a:miter lim="800000"/>
                      <a:headEnd/>
                      <a:tailEnd/>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hAns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 xml:space="preserve">             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spacing w:line="400" w:lineRule="exact"/>
        <w:rPr>
          <w:rFonts w:ascii="宋体" w:hAnsi="宋体"/>
          <w:b/>
          <w:color w:val="000000"/>
          <w:szCs w:val="21"/>
        </w:rPr>
      </w:pP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rPr>
        <w:t>2021年11月9日</w:t>
      </w:r>
      <w:r>
        <w:rPr>
          <w:rFonts w:ascii="宋体" w:hAnsi="宋体"/>
          <w:b/>
          <w:color w:val="000000"/>
          <w:szCs w:val="21"/>
        </w:rPr>
        <w:t xml:space="preserve"> </w:t>
      </w:r>
    </w:p>
    <w:p>
      <w:pPr>
        <w:ind w:firstLine="843" w:firstLineChars="400"/>
        <w:rPr>
          <w:rFonts w:ascii="宋体" w:hAnsi="宋体"/>
          <w:b/>
          <w:bCs/>
          <w:color w:val="000000"/>
          <w:szCs w:val="21"/>
        </w:rPr>
      </w:pPr>
      <w:r>
        <w:rPr>
          <w:rFonts w:ascii="宋体" w:hAnsi="宋体"/>
          <w:b/>
          <w:color w:val="000000"/>
          <w:szCs w:val="21"/>
        </w:rPr>
        <w:t xml:space="preserve">  </w:t>
      </w:r>
    </w:p>
    <w:p>
      <w:pPr>
        <w:tabs>
          <w:tab w:val="left" w:pos="645"/>
        </w:tabs>
        <w:spacing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Lines="50"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r>
        <w:rPr>
          <w:b/>
          <w:sz w:val="20"/>
        </w:rPr>
        <w:t>重庆兴宏园林景观绿化工程有限公司</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1309"/>
        <w:gridCol w:w="1723"/>
        <w:gridCol w:w="1426"/>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5097"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1723"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426"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highlight w:val="none"/>
              </w:rPr>
            </w:pPr>
            <w:bookmarkStart w:id="36" w:name="_GoBack" w:colFirst="0" w:colLast="1"/>
          </w:p>
        </w:tc>
        <w:tc>
          <w:tcPr>
            <w:tcW w:w="5097" w:type="dxa"/>
            <w:gridSpan w:val="2"/>
            <w:vAlign w:val="center"/>
          </w:tcPr>
          <w:p>
            <w:pPr>
              <w:pStyle w:val="7"/>
              <w:pBdr>
                <w:bottom w:val="none" w:color="auto" w:sz="0" w:space="0"/>
              </w:pBdr>
              <w:tabs>
                <w:tab w:val="center" w:pos="5737"/>
                <w:tab w:val="clear" w:pos="4153"/>
              </w:tabs>
              <w:jc w:val="both"/>
              <w:rPr>
                <w:rFonts w:hint="eastAsia" w:eastAsia="宋体"/>
                <w:color w:val="000000"/>
                <w:sz w:val="21"/>
                <w:szCs w:val="21"/>
                <w:highlight w:val="none"/>
                <w:lang w:val="en-US" w:eastAsia="zh-CN"/>
              </w:rPr>
            </w:pPr>
            <w:r>
              <w:rPr>
                <w:rFonts w:hint="eastAsia"/>
                <w:color w:val="000000"/>
                <w:sz w:val="21"/>
                <w:szCs w:val="21"/>
                <w:highlight w:val="none"/>
                <w:lang w:val="en-US" w:eastAsia="zh-CN"/>
              </w:rPr>
              <w:t>无</w:t>
            </w:r>
          </w:p>
        </w:tc>
        <w:tc>
          <w:tcPr>
            <w:tcW w:w="1723" w:type="dxa"/>
            <w:vAlign w:val="center"/>
          </w:tcPr>
          <w:p>
            <w:pPr>
              <w:pStyle w:val="7"/>
              <w:pBdr>
                <w:bottom w:val="none" w:color="auto" w:sz="0" w:space="0"/>
              </w:pBdr>
              <w:ind w:right="600"/>
              <w:jc w:val="both"/>
              <w:rPr>
                <w:color w:val="000000"/>
                <w:sz w:val="21"/>
                <w:szCs w:val="21"/>
                <w:highlight w:val="red"/>
              </w:rPr>
            </w:pPr>
          </w:p>
        </w:tc>
        <w:tc>
          <w:tcPr>
            <w:tcW w:w="1426" w:type="dxa"/>
            <w:vAlign w:val="center"/>
          </w:tcPr>
          <w:p>
            <w:pPr>
              <w:pStyle w:val="7"/>
              <w:pBdr>
                <w:bottom w:val="none" w:color="auto" w:sz="0" w:space="0"/>
              </w:pBdr>
              <w:ind w:right="600"/>
              <w:jc w:val="both"/>
              <w:rPr>
                <w:color w:val="000000"/>
                <w:sz w:val="21"/>
                <w:szCs w:val="21"/>
                <w:highlight w:val="red"/>
              </w:rPr>
            </w:pPr>
          </w:p>
        </w:tc>
        <w:tc>
          <w:tcPr>
            <w:tcW w:w="934" w:type="dxa"/>
            <w:vAlign w:val="center"/>
          </w:tcPr>
          <w:p>
            <w:pPr>
              <w:pStyle w:val="7"/>
              <w:pBdr>
                <w:bottom w:val="none" w:color="auto" w:sz="0" w:space="0"/>
              </w:pBdr>
              <w:ind w:right="600"/>
              <w:jc w:val="both"/>
              <w:rPr>
                <w:color w:val="000000"/>
                <w:sz w:val="21"/>
                <w:szCs w:val="21"/>
                <w:highlight w:val="red"/>
              </w:rPr>
            </w:pPr>
          </w:p>
        </w:tc>
      </w:tr>
      <w:bookmark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5097"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1723" w:type="dxa"/>
            <w:vAlign w:val="center"/>
          </w:tcPr>
          <w:p>
            <w:pPr>
              <w:pStyle w:val="7"/>
              <w:pBdr>
                <w:bottom w:val="none" w:color="auto" w:sz="0" w:space="0"/>
              </w:pBdr>
              <w:ind w:right="600"/>
              <w:jc w:val="both"/>
              <w:rPr>
                <w:color w:val="000000"/>
                <w:sz w:val="21"/>
                <w:szCs w:val="21"/>
              </w:rPr>
            </w:pPr>
          </w:p>
        </w:tc>
        <w:tc>
          <w:tcPr>
            <w:tcW w:w="1426"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5097"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1723" w:type="dxa"/>
            <w:vAlign w:val="center"/>
          </w:tcPr>
          <w:p>
            <w:pPr>
              <w:pStyle w:val="7"/>
              <w:pBdr>
                <w:bottom w:val="none" w:color="auto" w:sz="0" w:space="0"/>
              </w:pBdr>
              <w:ind w:right="600"/>
              <w:jc w:val="both"/>
              <w:rPr>
                <w:color w:val="000000"/>
                <w:sz w:val="21"/>
                <w:szCs w:val="21"/>
              </w:rPr>
            </w:pPr>
          </w:p>
        </w:tc>
        <w:tc>
          <w:tcPr>
            <w:tcW w:w="1426"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5097"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1723" w:type="dxa"/>
            <w:vAlign w:val="center"/>
          </w:tcPr>
          <w:p>
            <w:pPr>
              <w:pStyle w:val="7"/>
              <w:pBdr>
                <w:bottom w:val="none" w:color="auto" w:sz="0" w:space="0"/>
              </w:pBdr>
              <w:ind w:right="600"/>
              <w:jc w:val="both"/>
              <w:rPr>
                <w:color w:val="000000"/>
                <w:sz w:val="21"/>
                <w:szCs w:val="21"/>
              </w:rPr>
            </w:pPr>
          </w:p>
        </w:tc>
        <w:tc>
          <w:tcPr>
            <w:tcW w:w="1426"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5097"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1723" w:type="dxa"/>
            <w:vAlign w:val="center"/>
          </w:tcPr>
          <w:p>
            <w:pPr>
              <w:pStyle w:val="7"/>
              <w:pBdr>
                <w:bottom w:val="none" w:color="auto" w:sz="0" w:space="0"/>
              </w:pBdr>
              <w:ind w:right="600"/>
              <w:jc w:val="both"/>
              <w:rPr>
                <w:color w:val="000000"/>
                <w:sz w:val="21"/>
                <w:szCs w:val="21"/>
              </w:rPr>
            </w:pPr>
          </w:p>
        </w:tc>
        <w:tc>
          <w:tcPr>
            <w:tcW w:w="1426"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 xml:space="preserve">注：问题等级：  </w:t>
            </w:r>
            <w:r>
              <w:rPr>
                <w:szCs w:val="21"/>
              </w:rPr>
              <w:t>1 =</w:t>
            </w:r>
            <w:r>
              <w:rPr>
                <w:rFonts w:hint="eastAsia"/>
                <w:szCs w:val="21"/>
              </w:rPr>
              <w:t xml:space="preserve"> 改进建议；  </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4736" w:type="dxa"/>
            <w:gridSpan w:val="2"/>
          </w:tcPr>
          <w:p>
            <w:pPr>
              <w:spacing w:line="280" w:lineRule="exact"/>
              <w:rPr>
                <w:b/>
                <w:color w:val="000000"/>
                <w:szCs w:val="21"/>
              </w:rPr>
            </w:pPr>
            <w:r>
              <w:rPr>
                <w:rFonts w:hint="eastAsia"/>
                <w:b/>
                <w:color w:val="000000"/>
                <w:szCs w:val="21"/>
              </w:rPr>
              <w:drawing>
                <wp:anchor distT="0" distB="0" distL="114300" distR="114300" simplePos="0" relativeHeight="251662336" behindDoc="0" locked="0" layoutInCell="1" allowOverlap="1">
                  <wp:simplePos x="0" y="0"/>
                  <wp:positionH relativeFrom="column">
                    <wp:posOffset>928370</wp:posOffset>
                  </wp:positionH>
                  <wp:positionV relativeFrom="paragraph">
                    <wp:posOffset>80645</wp:posOffset>
                  </wp:positionV>
                  <wp:extent cx="367665" cy="345440"/>
                  <wp:effectExtent l="19050" t="0" r="0" b="0"/>
                  <wp:wrapNone/>
                  <wp:docPr id="6"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C:\Users\24309\Desktop\文平1.jpg"/>
                          <pic:cNvPicPr>
                            <a:picLocks noChangeAspect="1" noChangeArrowheads="1"/>
                          </pic:cNvPicPr>
                        </pic:nvPicPr>
                        <pic:blipFill>
                          <a:blip r:embed="rId7" cstate="print"/>
                          <a:srcRect/>
                          <a:stretch>
                            <a:fillRect/>
                          </a:stretch>
                        </pic:blipFill>
                        <pic:spPr>
                          <a:xfrm>
                            <a:off x="0" y="0"/>
                            <a:ext cx="367665" cy="345440"/>
                          </a:xfrm>
                          <a:prstGeom prst="rect">
                            <a:avLst/>
                          </a:prstGeom>
                          <a:noFill/>
                          <a:ln w="9525">
                            <a:noFill/>
                            <a:miter lim="800000"/>
                            <a:headEnd/>
                            <a:tailEnd/>
                          </a:ln>
                        </pic:spPr>
                      </pic:pic>
                    </a:graphicData>
                  </a:graphic>
                </wp:anchor>
              </w:drawing>
            </w:r>
            <w:r>
              <w:rPr>
                <w:rFonts w:hint="eastAsia"/>
                <w:b/>
                <w:color w:val="000000"/>
                <w:szCs w:val="21"/>
              </w:rPr>
              <w:t>审核组长：</w:t>
            </w:r>
          </w:p>
          <w:p>
            <w:pPr>
              <w:spacing w:line="280" w:lineRule="exact"/>
              <w:rPr>
                <w:b/>
                <w:color w:val="000000"/>
                <w:szCs w:val="21"/>
              </w:rPr>
            </w:pPr>
            <w:r>
              <w:rPr>
                <w:rFonts w:hint="eastAsia"/>
                <w:b/>
                <w:color w:val="000000"/>
                <w:szCs w:val="21"/>
              </w:rPr>
              <w:t xml:space="preserve">               </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sz w:val="21"/>
                <w:szCs w:val="21"/>
              </w:rPr>
              <w:t>2021年11月09日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sz w:val="21"/>
                <w:szCs w:val="21"/>
              </w:rPr>
              <w:t>2021年11月09日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highlight w:val="none"/>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w:t>
            </w:r>
            <w:r>
              <w:rPr>
                <w:rFonts w:hint="eastAsia" w:ascii="宋体" w:hAnsi="宋体"/>
                <w:b/>
                <w:bCs/>
                <w:color w:val="000000"/>
                <w:spacing w:val="-8"/>
                <w:szCs w:val="21"/>
                <w:highlight w:val="none"/>
              </w:rPr>
              <w:t>改结果的验证结论：</w:t>
            </w:r>
          </w:p>
          <w:p>
            <w:pPr>
              <w:spacing w:line="360" w:lineRule="exact"/>
              <w:rPr>
                <w:b/>
                <w:color w:val="000000"/>
                <w:szCs w:val="21"/>
              </w:rPr>
            </w:pPr>
            <w:r>
              <w:rPr>
                <w:rFonts w:hint="eastAsia"/>
                <w:b/>
                <w:color w:val="000000"/>
                <w:spacing w:val="-10"/>
                <w:szCs w:val="21"/>
                <w:highlight w:val="none"/>
              </w:rPr>
              <w:t>□</w:t>
            </w:r>
            <w:r>
              <w:rPr>
                <w:rFonts w:hint="eastAsia"/>
                <w:b/>
                <w:color w:val="000000"/>
                <w:szCs w:val="21"/>
                <w:highlight w:val="none"/>
              </w:rPr>
              <w:t xml:space="preserve">所有严重问题全部整改，并符合要求   </w:t>
            </w:r>
            <w:r>
              <w:rPr>
                <w:rFonts w:hint="eastAsia"/>
                <w:b/>
                <w:color w:val="000000"/>
                <w:spacing w:val="-10"/>
                <w:szCs w:val="21"/>
                <w:highlight w:val="none"/>
              </w:rPr>
              <w:t>□未</w:t>
            </w:r>
            <w:r>
              <w:rPr>
                <w:rFonts w:hint="eastAsia"/>
                <w:b/>
                <w:color w:val="000000"/>
                <w:szCs w:val="21"/>
                <w:highlight w:val="none"/>
              </w:rPr>
              <w:t xml:space="preserve">按期完成整改  </w:t>
            </w:r>
            <w:r>
              <w:rPr>
                <w:rFonts w:hint="eastAsia"/>
                <w:b/>
                <w:color w:val="000000"/>
                <w:szCs w:val="21"/>
              </w:rPr>
              <w:t xml:space="preserve">   </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pacing w:val="-10"/>
                <w:szCs w:val="21"/>
              </w:rPr>
            </w:pPr>
            <w:r>
              <w:rPr>
                <w:rFonts w:hint="eastAsia"/>
                <w:b/>
                <w:color w:val="000000"/>
                <w:spacing w:val="-10"/>
                <w:szCs w:val="21"/>
              </w:rPr>
              <w:t>推荐意见：■可进行二阶段审核   □需再次安排一阶段审核    □不进入二阶段审核</w:t>
            </w:r>
          </w:p>
          <w:p>
            <w:pPr>
              <w:tabs>
                <w:tab w:val="left" w:pos="8740"/>
              </w:tabs>
              <w:spacing w:line="360" w:lineRule="exact"/>
              <w:rPr>
                <w:b/>
                <w:color w:val="000000"/>
                <w:szCs w:val="21"/>
              </w:rPr>
            </w:pPr>
            <w:r>
              <w:rPr>
                <w:rFonts w:hint="eastAsia"/>
                <w:b/>
                <w:color w:val="000000"/>
                <w:szCs w:val="21"/>
              </w:rPr>
              <w:drawing>
                <wp:anchor distT="0" distB="0" distL="114300" distR="114300" simplePos="0" relativeHeight="251663360" behindDoc="0" locked="0" layoutInCell="1" allowOverlap="1">
                  <wp:simplePos x="0" y="0"/>
                  <wp:positionH relativeFrom="column">
                    <wp:posOffset>831215</wp:posOffset>
                  </wp:positionH>
                  <wp:positionV relativeFrom="paragraph">
                    <wp:posOffset>219710</wp:posOffset>
                  </wp:positionV>
                  <wp:extent cx="367665" cy="345440"/>
                  <wp:effectExtent l="0" t="0" r="635" b="10160"/>
                  <wp:wrapNone/>
                  <wp:docPr id="1"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24309\Desktop\文平1.jpg"/>
                          <pic:cNvPicPr>
                            <a:picLocks noChangeAspect="1" noChangeArrowheads="1"/>
                          </pic:cNvPicPr>
                        </pic:nvPicPr>
                        <pic:blipFill>
                          <a:blip r:embed="rId7" cstate="print"/>
                          <a:srcRect/>
                          <a:stretch>
                            <a:fillRect/>
                          </a:stretch>
                        </pic:blipFill>
                        <pic:spPr>
                          <a:xfrm>
                            <a:off x="0" y="0"/>
                            <a:ext cx="367665" cy="345440"/>
                          </a:xfrm>
                          <a:prstGeom prst="rect">
                            <a:avLst/>
                          </a:prstGeom>
                          <a:noFill/>
                          <a:ln w="9525">
                            <a:noFill/>
                            <a:miter lim="800000"/>
                            <a:headEnd/>
                            <a:tailEnd/>
                          </a:ln>
                        </pic:spPr>
                      </pic:pic>
                    </a:graphicData>
                  </a:graphic>
                </wp:anchor>
              </w:drawing>
            </w:r>
            <w:r>
              <w:rPr>
                <w:b/>
                <w:color w:val="000000"/>
                <w:spacing w:val="-10"/>
                <w:szCs w:val="21"/>
              </w:rPr>
              <w:tab/>
            </w:r>
          </w:p>
          <w:p>
            <w:pPr>
              <w:spacing w:line="280" w:lineRule="exact"/>
              <w:rPr>
                <w:b/>
                <w:color w:val="000000"/>
                <w:szCs w:val="21"/>
              </w:rPr>
            </w:pPr>
          </w:p>
          <w:p>
            <w:pPr>
              <w:spacing w:line="280" w:lineRule="exact"/>
              <w:rPr>
                <w:rFonts w:hint="eastAsia" w:eastAsia="宋体"/>
                <w:b/>
                <w:color w:val="000000"/>
                <w:szCs w:val="21"/>
                <w:lang w:eastAsia="zh-CN"/>
              </w:rPr>
            </w:pPr>
            <w:r>
              <w:rPr>
                <w:rFonts w:hint="eastAsia"/>
                <w:b/>
                <w:color w:val="000000"/>
                <w:szCs w:val="21"/>
              </w:rPr>
              <w:t xml:space="preserve">验证人：              日期： </w:t>
            </w:r>
            <w:r>
              <w:rPr>
                <w:rFonts w:hint="eastAsia"/>
                <w:b/>
                <w:color w:val="000000"/>
                <w:szCs w:val="21"/>
                <w:lang w:eastAsia="zh-CN"/>
              </w:rPr>
              <w:t>2021年11月09日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tc>
      </w:tr>
    </w:tbl>
    <w:p>
      <w:pPr>
        <w:spacing w:beforeLines="50" w:line="36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pict>
        <v:shape id="文本框 1"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1,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961708"/>
    <w:rsid w:val="001000F7"/>
    <w:rsid w:val="002C5132"/>
    <w:rsid w:val="00961708"/>
    <w:rsid w:val="00AC0D51"/>
    <w:rsid w:val="00BD104E"/>
    <w:rsid w:val="00BE0F97"/>
    <w:rsid w:val="00C23376"/>
    <w:rsid w:val="26873801"/>
    <w:rsid w:val="35064A55"/>
    <w:rsid w:val="5E1726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25"/>
    <w:unhideWhenUsed/>
    <w:qFormat/>
    <w:uiPriority w:val="99"/>
    <w:pPr>
      <w:spacing w:after="120"/>
    </w:p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 w:type="character" w:customStyle="1" w:styleId="25">
    <w:name w:val="正文文本 Char"/>
    <w:basedOn w:val="11"/>
    <w:link w:val="3"/>
    <w:qFormat/>
    <w:uiPriority w:val="99"/>
    <w:rPr>
      <w:kern w:val="2"/>
      <w:sz w:val="21"/>
      <w:szCs w:val="24"/>
    </w:rPr>
  </w:style>
  <w:style w:type="paragraph" w:customStyle="1" w:styleId="26">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1241</Words>
  <Characters>7074</Characters>
  <Lines>58</Lines>
  <Paragraphs>16</Paragraphs>
  <TotalTime>0</TotalTime>
  <ScaleCrop>false</ScaleCrop>
  <LinksUpToDate>false</LinksUpToDate>
  <CharactersWithSpaces>8299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小冉</cp:lastModifiedBy>
  <dcterms:modified xsi:type="dcterms:W3CDTF">2021-11-12T08:04:27Z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2052-11.1.0.11045</vt:lpwstr>
  </property>
</Properties>
</file>