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河北孚领商品混凝土有限公司</w:t>
            </w:r>
            <w:bookmarkEnd w:id="6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2.4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144145</wp:posOffset>
                  </wp:positionV>
                  <wp:extent cx="1054735" cy="236220"/>
                  <wp:effectExtent l="0" t="0" r="12065" b="5080"/>
                  <wp:wrapSquare wrapText="bothSides"/>
                  <wp:docPr id="12" name="图片 12" descr="791d1d5b17ccea608584f0de260a8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791d1d5b17ccea608584f0de260a82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2.4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-7620</wp:posOffset>
                  </wp:positionV>
                  <wp:extent cx="1389380" cy="300990"/>
                  <wp:effectExtent l="0" t="0" r="7620" b="3810"/>
                  <wp:wrapSquare wrapText="bothSides"/>
                  <wp:docPr id="1" name="图片 1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30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-23495</wp:posOffset>
                  </wp:positionV>
                  <wp:extent cx="539115" cy="353695"/>
                  <wp:effectExtent l="0" t="0" r="6985" b="1905"/>
                  <wp:wrapSquare wrapText="bothSides"/>
                  <wp:docPr id="5" name="图片 5" descr="9611b729e1be843596d3adf8c2569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611b729e1be843596d3adf8c2569b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原材料准备--配合比输入--开盘检定--持续生产--出站检验--发货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主要能源使用：生产用电；产品运输用柴油；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主要能源绩效参数：综合能耗tce，生产能耗kgce/m</w:t>
            </w:r>
            <w:r>
              <w:rPr>
                <w:rFonts w:hint="eastAsia"/>
                <w:b/>
                <w:sz w:val="20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lang w:val="en-US" w:eastAsia="zh-CN"/>
              </w:rPr>
              <w:t>，运输能耗kgce/m</w:t>
            </w:r>
            <w:r>
              <w:rPr>
                <w:rFonts w:hint="eastAsia"/>
                <w:b/>
                <w:sz w:val="20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节约能源法、合同法、计量法、能源管理体系、建筑材料企业能源管理体系认证要求、商品混凝土生产能源消耗限额标准、综合能耗计算通则等。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-4819015</wp:posOffset>
                  </wp:positionV>
                  <wp:extent cx="1054735" cy="236220"/>
                  <wp:effectExtent l="0" t="0" r="12065" b="5080"/>
                  <wp:wrapSquare wrapText="bothSides"/>
                  <wp:docPr id="2" name="图片 2" descr="791d1d5b17ccea608584f0de260a8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91d1d5b17ccea608584f0de260a82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-4913630</wp:posOffset>
                  </wp:positionV>
                  <wp:extent cx="1389380" cy="300990"/>
                  <wp:effectExtent l="0" t="0" r="7620" b="3810"/>
                  <wp:wrapSquare wrapText="bothSides"/>
                  <wp:docPr id="3" name="图片 3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30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2021.11.11</w:t>
            </w:r>
            <w:bookmarkStart w:id="8" w:name="_GoBack"/>
            <w:bookmarkEnd w:id="8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D13228F"/>
    <w:rsid w:val="4FB774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2021-11-10T05:59:23Z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2052-11.1.0.10314</vt:lpwstr>
  </property>
</Properties>
</file>