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5" w:name="_GoBack"/>
      <w:r>
        <w:drawing>
          <wp:anchor distT="0" distB="0" distL="114300" distR="114300" simplePos="0" relativeHeight="251658240" behindDoc="0" locked="0" layoutInCell="1" allowOverlap="1">
            <wp:simplePos x="0" y="0"/>
            <wp:positionH relativeFrom="column">
              <wp:posOffset>510540</wp:posOffset>
            </wp:positionH>
            <wp:positionV relativeFrom="paragraph">
              <wp:posOffset>43815</wp:posOffset>
            </wp:positionV>
            <wp:extent cx="5072380" cy="7218680"/>
            <wp:effectExtent l="0" t="0" r="7620"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72380" cy="7218680"/>
                    </a:xfrm>
                    <a:prstGeom prst="rect">
                      <a:avLst/>
                    </a:prstGeom>
                    <a:noFill/>
                    <a:ln>
                      <a:noFill/>
                    </a:ln>
                  </pic:spPr>
                </pic:pic>
              </a:graphicData>
            </a:graphic>
          </wp:anchor>
        </w:drawing>
      </w:r>
      <w:bookmarkEnd w:id="5"/>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240" w:lineRule="auto"/>
              <w:textAlignment w:val="auto"/>
              <w:rPr>
                <w:sz w:val="20"/>
              </w:rPr>
            </w:pPr>
            <w:bookmarkStart w:id="0" w:name="组织名称"/>
            <w:r>
              <w:rPr>
                <w:sz w:val="20"/>
              </w:rPr>
              <w:t>福建省联丰盛漂染植绒有限公司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240" w:lineRule="auto"/>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ascii="Times New Roman" w:hAnsi="Times New Roman" w:cs="Times New Roman"/>
                <w:sz w:val="22"/>
                <w:szCs w:val="22"/>
              </w:rPr>
            </w:pPr>
            <w:r>
              <w:rPr>
                <w:rFonts w:hint="eastAsia" w:ascii="Times New Roman" w:hAnsi="Times New Roman" w:cs="Times New Roman"/>
                <w:sz w:val="22"/>
                <w:szCs w:val="22"/>
              </w:rPr>
              <w:sym w:font="Wingdings 2" w:char="0052"/>
            </w:r>
            <w:r>
              <w:rPr>
                <w:rFonts w:hint="eastAsia" w:ascii="Times New Roman" w:hAnsi="Times New Roman" w:cs="Times New Roman"/>
                <w:sz w:val="22"/>
                <w:szCs w:val="22"/>
              </w:rPr>
              <w:t>GB/T 23331-2020/ISO50001：2018标准</w:t>
            </w:r>
          </w:p>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ascii="Times New Roman" w:hAnsi="Times New Roman" w:cs="Times New Roman"/>
                <w:sz w:val="22"/>
                <w:szCs w:val="22"/>
              </w:rPr>
            </w:pPr>
            <w:r>
              <w:rPr>
                <w:rFonts w:hint="eastAsia" w:ascii="Times New Roman" w:hAnsi="Times New Roman" w:cs="Times New Roman"/>
                <w:sz w:val="22"/>
                <w:szCs w:val="22"/>
              </w:rPr>
              <w:sym w:font="Wingdings 2" w:char="0052"/>
            </w:r>
            <w:r>
              <w:rPr>
                <w:rFonts w:hint="eastAsia" w:ascii="Times New Roman" w:hAnsi="Times New Roman" w:cs="Times New Roman"/>
                <w:sz w:val="22"/>
                <w:szCs w:val="22"/>
              </w:rPr>
              <w:t>RB/T 102-2013 能源管理体系 纺织企业认证要求</w:t>
            </w:r>
          </w:p>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kinsoku/>
              <w:wordWrap/>
              <w:overflowPunct/>
              <w:topLinePunct w:val="0"/>
              <w:autoSpaceDE/>
              <w:autoSpaceDN/>
              <w:bidi w:val="0"/>
              <w:adjustRightInd/>
              <w:spacing w:after="0" w:line="240" w:lineRule="auto"/>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keepNext w:val="0"/>
              <w:keepLines w:val="0"/>
              <w:pageBreakBefore w:val="0"/>
              <w:widowControl/>
              <w:kinsoku/>
              <w:wordWrap/>
              <w:overflowPunct/>
              <w:topLinePunct w:val="0"/>
              <w:autoSpaceDE/>
              <w:autoSpaceDN/>
              <w:bidi w:val="0"/>
              <w:adjustRightInd/>
              <w:spacing w:after="0" w:line="240" w:lineRule="auto"/>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240" w:lineRule="auto"/>
              <w:jc w:val="left"/>
              <w:textAlignment w:val="auto"/>
              <w:rPr>
                <w:sz w:val="22"/>
                <w:szCs w:val="22"/>
              </w:rPr>
            </w:pPr>
            <w:bookmarkStart w:id="1" w:name="合同编号"/>
            <w:r>
              <w:rPr>
                <w:sz w:val="22"/>
                <w:szCs w:val="22"/>
              </w:rPr>
              <w:t>1170-2021-EnMs</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40" w:lineRule="auto"/>
              <w:textAlignment w:val="auto"/>
              <w:rPr>
                <w:sz w:val="18"/>
                <w:szCs w:val="18"/>
              </w:rPr>
            </w:pPr>
            <w:r>
              <w:rPr>
                <w:sz w:val="22"/>
                <w:szCs w:val="22"/>
              </w:rPr>
              <w:t></w:t>
            </w:r>
            <w:bookmarkStart w:id="2" w:name="初审"/>
            <w:r>
              <w:rPr>
                <w:rFonts w:hint="eastAsia"/>
                <w:sz w:val="22"/>
                <w:szCs w:val="22"/>
              </w:rPr>
              <w:t>■</w:t>
            </w:r>
            <w:bookmarkEnd w:id="2"/>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sz w:val="22"/>
                <w:szCs w:val="22"/>
                <w:highlight w:val="none"/>
              </w:rPr>
            </w:pPr>
            <w:r>
              <w:rPr>
                <w:sz w:val="22"/>
                <w:szCs w:val="22"/>
                <w:highlight w:val="none"/>
              </w:rPr>
              <w:t>李丽英</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left="1309"/>
              <w:textAlignment w:val="auto"/>
              <w:rPr>
                <w:sz w:val="22"/>
                <w:szCs w:val="22"/>
                <w:highlight w:val="none"/>
              </w:rPr>
            </w:pPr>
            <w:r>
              <w:rPr>
                <w:sz w:val="22"/>
                <w:szCs w:val="22"/>
                <w:highlight w:val="non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left="572"/>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left="1309"/>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40" w:lineRule="auto"/>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2021.11.16上午</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2021.11.16下午</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rFonts w:hint="eastAsia" w:ascii="宋体" w:hAnsi="宋体"/>
                <w:b/>
                <w:sz w:val="22"/>
                <w:szCs w:val="22"/>
              </w:rPr>
            </w:pPr>
            <w:r>
              <w:rPr>
                <w:rFonts w:hint="eastAsia" w:ascii="宋体" w:hAnsi="宋体"/>
                <w:b/>
                <w:sz w:val="22"/>
                <w:szCs w:val="22"/>
              </w:rPr>
              <w:t>不一致情况：</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rFonts w:hint="eastAsia" w:ascii="宋体" w:hAnsi="宋体"/>
                <w:b/>
                <w:sz w:val="22"/>
                <w:szCs w:val="22"/>
              </w:rPr>
            </w:pPr>
          </w:p>
          <w:p>
            <w:pPr>
              <w:keepNext w:val="0"/>
              <w:keepLines w:val="0"/>
              <w:pageBreakBefore w:val="0"/>
              <w:kinsoku/>
              <w:wordWrap/>
              <w:overflowPunct/>
              <w:topLinePunct w:val="0"/>
              <w:autoSpaceDE/>
              <w:autoSpaceDN/>
              <w:bidi w:val="0"/>
              <w:adjustRightInd/>
              <w:snapToGrid w:val="0"/>
              <w:spacing w:after="0" w:line="240" w:lineRule="auto"/>
              <w:jc w:val="left"/>
              <w:textAlignment w:val="auto"/>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40"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40"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3740" w:firstLineChars="170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240" w:lineRule="auto"/>
              <w:ind w:firstLine="4196" w:firstLineChars="1900"/>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A431AE"/>
    <w:rsid w:val="78563F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2021-11-16T10:02:21Z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