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1155-2021-Q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重庆航程电力设备有限公司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重庆航程电力设备有限公司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重庆市江北区港宁路16号11幢1号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重庆市巴南区南泉街道红旗村2组</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瞿江</w:t>
            </w:r>
            <w:bookmarkEnd w:id="10"/>
          </w:p>
        </w:tc>
        <w:tc>
          <w:tcPr>
            <w:tcW w:w="1313" w:type="dxa"/>
            <w:vAlign w:val="center"/>
          </w:tcPr>
          <w:p>
            <w:r>
              <w:rPr>
                <w:rFonts w:hint="eastAsia"/>
              </w:rPr>
              <w:t>电话.</w:t>
            </w:r>
          </w:p>
        </w:tc>
        <w:tc>
          <w:tcPr>
            <w:tcW w:w="2180" w:type="dxa"/>
            <w:vAlign w:val="center"/>
          </w:tcPr>
          <w:p>
            <w:bookmarkStart w:id="11" w:name="联系人电话"/>
            <w:r>
              <w:t>13808376732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瞿江</w:t>
            </w:r>
            <w:bookmarkEnd w:id="13"/>
          </w:p>
        </w:tc>
        <w:tc>
          <w:tcPr>
            <w:tcW w:w="1313" w:type="dxa"/>
            <w:vAlign w:val="center"/>
          </w:tcPr>
          <w:p>
            <w:r>
              <w:rPr>
                <w:rFonts w:hint="eastAsia"/>
              </w:rPr>
              <w:t>管理者代表</w:t>
            </w:r>
          </w:p>
        </w:tc>
        <w:tc>
          <w:tcPr>
            <w:tcW w:w="2180" w:type="dxa"/>
          </w:tcPr>
          <w:p>
            <w:bookmarkStart w:id="14" w:name="管理者代表"/>
            <w:r>
              <w:t>瞿江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ind w:firstLine="420" w:firstLineChars="200"/>
              <w:rPr>
                <w:rFonts w:hint="eastAsia" w:ascii="宋体" w:hAnsi="宋体"/>
                <w:szCs w:val="21"/>
                <w:highlight w:val="none"/>
              </w:rPr>
            </w:pPr>
            <w:r>
              <w:rPr>
                <w:rFonts w:hint="eastAsia"/>
                <w:szCs w:val="21"/>
                <w:highlight w:val="none"/>
              </w:rPr>
              <w:t>采购</w:t>
            </w:r>
            <w:r>
              <w:rPr>
                <w:rFonts w:hint="eastAsia" w:ascii="宋体" w:hAnsi="宋体"/>
                <w:szCs w:val="21"/>
                <w:highlight w:val="none"/>
              </w:rPr>
              <w:t>验收—下料（需要时）—冲压成型—焊接（需要时）—喷塑（需要时）—检验—入库交付。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2021年11月09日 上午至2021年11月09日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电缆桥架及配件（电缆支架、抱箍）的生产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17.06.01;17.12.05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8.3条款，理由：</w:t>
            </w:r>
            <w:r>
              <w:rPr>
                <w:rFonts w:hint="eastAsia" w:ascii="宋体" w:hAnsi="宋体" w:eastAsia="宋体" w:cs="Lucida Sans"/>
                <w:sz w:val="21"/>
                <w:szCs w:val="21"/>
              </w:rPr>
              <w:t>因公司产品为设计定型产品，均按国家相关标准、规范以及顾客要求进行生产，因此ISO9001:2015标准条款8.3设计和开发条款不适用；8.3条款</w:t>
            </w:r>
            <w:r>
              <w:rPr>
                <w:rFonts w:hint="eastAsia" w:ascii="宋体" w:hAnsi="宋体" w:eastAsia="宋体" w:cs="Lucida Sans"/>
                <w:sz w:val="21"/>
                <w:szCs w:val="21"/>
                <w:lang w:eastAsia="zh-CN"/>
              </w:rPr>
              <w:t>的不适用</w:t>
            </w:r>
            <w:r>
              <w:rPr>
                <w:rFonts w:hint="eastAsia" w:ascii="宋体" w:hAnsi="宋体" w:eastAsia="宋体" w:cs="Lucida Sans"/>
                <w:sz w:val="21"/>
                <w:szCs w:val="21"/>
              </w:rPr>
              <w:t>不影响公司提供满足顾客和适用法律法规要求的产品的能力和责任的要求。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sz w:val="21"/>
                <w:szCs w:val="21"/>
                <w:u w:val="none"/>
                <w:lang w:val="en-US" w:eastAsia="zh-CN"/>
              </w:rPr>
              <w:t>2021年06月10日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sz w:val="21"/>
                <w:szCs w:val="21"/>
                <w:lang w:val="en-US" w:eastAsia="zh-CN"/>
              </w:rPr>
            </w:pPr>
            <w:r>
              <w:rPr>
                <w:sz w:val="21"/>
                <w:szCs w:val="21"/>
              </w:rPr>
              <w:t>重庆航程电力设备有限公司</w:t>
            </w:r>
            <w:r>
              <w:rPr>
                <w:rFonts w:hint="eastAsia"/>
                <w:sz w:val="21"/>
                <w:szCs w:val="21"/>
              </w:rPr>
              <w:t xml:space="preserve"> </w:t>
            </w:r>
            <w:r>
              <w:rPr>
                <w:rFonts w:hint="eastAsia"/>
                <w:sz w:val="21"/>
                <w:szCs w:val="21"/>
                <w:lang w:val="en-US" w:eastAsia="zh-CN"/>
              </w:rPr>
              <w:t>/</w:t>
            </w:r>
            <w:r>
              <w:rPr>
                <w:sz w:val="21"/>
                <w:szCs w:val="21"/>
              </w:rPr>
              <w:t xml:space="preserve">重庆市江北区港宁路16号11幢1号 </w:t>
            </w:r>
          </w:p>
        </w:tc>
        <w:tc>
          <w:tcPr>
            <w:tcW w:w="2267" w:type="dxa"/>
          </w:tcPr>
          <w:p>
            <w:pPr>
              <w:rPr>
                <w:sz w:val="21"/>
                <w:szCs w:val="21"/>
                <w:lang w:val="de-DE" w:eastAsia="ja-JP"/>
              </w:rPr>
            </w:pPr>
            <w:r>
              <w:rPr>
                <w:sz w:val="21"/>
                <w:szCs w:val="21"/>
              </w:rPr>
              <w:t>重庆市巴南区南泉街道红旗村2组</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电缆桥架及配件（电缆支架、抱箍）的生产</w:t>
            </w:r>
          </w:p>
        </w:tc>
        <w:tc>
          <w:tcPr>
            <w:tcW w:w="669" w:type="dxa"/>
            <w:vAlign w:val="center"/>
          </w:tcPr>
          <w:p>
            <w:pPr>
              <w:spacing w:before="40" w:after="40"/>
              <w:rPr>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17.06.01,17.12.05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宋体" w:hAnsi="宋体" w:cs="宋体"/>
                <w:color w:val="auto"/>
                <w:sz w:val="21"/>
                <w:szCs w:val="21"/>
                <w:highlight w:val="none"/>
                <w:lang w:val="en-US" w:eastAsia="zh-CN"/>
              </w:rPr>
              <w:t>检测</w:t>
            </w:r>
            <w:r>
              <w:rPr>
                <w:rFonts w:hint="eastAsia" w:ascii="宋体" w:hAnsi="宋体" w:cs="宋体"/>
                <w:color w:val="auto"/>
                <w:sz w:val="21"/>
                <w:szCs w:val="21"/>
                <w:highlight w:val="none"/>
                <w:lang w:eastAsia="zh-CN"/>
              </w:rPr>
              <w:t>设备未提供有效的检定和校准证书，未得到改善</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sz w:val="20"/>
              </w:rPr>
              <w:t>电缆桥架及配件（电缆支架、抱箍）的生产</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450850</wp:posOffset>
                  </wp:positionH>
                  <wp:positionV relativeFrom="paragraph">
                    <wp:posOffset>141605</wp:posOffset>
                  </wp:positionV>
                  <wp:extent cx="812800" cy="400050"/>
                  <wp:effectExtent l="0" t="0" r="10160" b="11430"/>
                  <wp:wrapNone/>
                  <wp:docPr id="1" name="图片 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2021年11月9日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Times New Roman" w:hAnsi="Times New Roman" w:eastAsia="宋体" w:cs="Times New Roman"/>
                <w:lang w:val="en-GB" w:eastAsia="zh-CN"/>
              </w:rPr>
              <w:t>“</w:t>
            </w:r>
            <w:r>
              <w:rPr>
                <w:rFonts w:hint="eastAsia" w:ascii="Times New Roman" w:hAnsi="Times New Roman" w:eastAsia="宋体" w:cs="Times New Roman"/>
                <w:b w:val="0"/>
                <w:bCs w:val="0"/>
                <w:color w:val="000000"/>
                <w:kern w:val="2"/>
                <w:sz w:val="21"/>
                <w:szCs w:val="18"/>
                <w:u w:val="single"/>
                <w:lang w:val="en-US" w:eastAsia="zh-CN" w:bidi="ar-SA"/>
              </w:rPr>
              <w:t>优质、高效、诚信、创新、诚信为本 客户至上 服务第一”。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产品交付合格率100%；</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GB" w:eastAsia="zh-CN"/>
                    </w:rPr>
                  </w:pPr>
                  <w:r>
                    <w:rPr>
                      <w:rFonts w:hint="eastAsia" w:ascii="宋体" w:hAnsi="宋体" w:eastAsia="宋体" w:cs="宋体"/>
                      <w:color w:val="000000"/>
                      <w:kern w:val="0"/>
                      <w:lang w:val="en-US" w:eastAsia="zh-CN"/>
                    </w:rPr>
                    <w:t>合格率=合格量÷总数量×100%；</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生产部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顾客满意度＞92分；</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满意度=打分总分数÷调查数量</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供销部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合同按时交付率100%；</w:t>
                  </w:r>
                </w:p>
              </w:tc>
              <w:tc>
                <w:tcPr>
                  <w:tcW w:w="3136" w:type="dxa"/>
                  <w:shd w:val="clear" w:color="auto" w:fill="auto"/>
                  <w:vAlign w:val="top"/>
                </w:tcPr>
                <w:p>
                  <w:pPr>
                    <w:numPr>
                      <w:ilvl w:val="0"/>
                      <w:numId w:val="0"/>
                    </w:numPr>
                    <w:spacing w:line="360" w:lineRule="auto"/>
                    <w:ind w:left="0" w:leftChars="0" w:firstLine="0" w:firstLineChars="0"/>
                    <w:outlineLvl w:val="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交付率=按期交付数量÷需交付总数量×100%；</w:t>
                  </w:r>
                </w:p>
              </w:tc>
              <w:tc>
                <w:tcPr>
                  <w:tcW w:w="1350" w:type="dxa"/>
                  <w:shd w:val="clear" w:color="auto" w:fill="auto"/>
                  <w:vAlign w:val="center"/>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供销部</w:t>
                  </w:r>
                </w:p>
              </w:tc>
              <w:tc>
                <w:tcPr>
                  <w:tcW w:w="1774" w:type="dxa"/>
                  <w:shd w:val="clear" w:color="auto" w:fill="auto"/>
                  <w:vAlign w:val="top"/>
                </w:tcPr>
                <w:p>
                  <w:pPr>
                    <w:numPr>
                      <w:ilvl w:val="0"/>
                      <w:numId w:val="0"/>
                    </w:numPr>
                    <w:spacing w:line="360" w:lineRule="auto"/>
                    <w:ind w:left="0" w:leftChars="0" w:firstLine="0" w:firstLineChars="0"/>
                    <w:outlineLvl w:val="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highlight w:val="none"/>
              </w:rPr>
              <w:t>建</w:t>
            </w:r>
            <w:r>
              <w:rPr>
                <w:rFonts w:hint="eastAsia" w:ascii="Times New Roman" w:hAnsi="Times New Roman" w:eastAsia="宋体" w:cs="Times New Roman"/>
              </w:rPr>
              <w:t>筑面积</w:t>
            </w:r>
            <w:r>
              <w:rPr>
                <w:rFonts w:hint="eastAsia" w:ascii="Times New Roman" w:hAnsi="Times New Roman" w:eastAsia="宋体" w:cs="Times New Roman"/>
                <w:lang w:val="en-US" w:eastAsia="zh-CN"/>
              </w:rPr>
              <w:t>1200</w:t>
            </w:r>
            <w:r>
              <w:rPr>
                <w:rFonts w:hint="eastAsia" w:ascii="Times New Roman" w:hAnsi="Times New Roman" w:eastAsia="宋体" w:cs="Times New Roman"/>
              </w:rPr>
              <w:t xml:space="preserve"> 平方米；生产车间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主要生产设备有：电脑、打印机和</w:t>
            </w:r>
            <w:r>
              <w:rPr>
                <w:rFonts w:hint="eastAsia" w:ascii="Times New Roman" w:hAnsi="Times New Roman" w:eastAsia="宋体" w:cs="Times New Roman"/>
                <w:lang w:val="en-US" w:eastAsia="zh-CN"/>
              </w:rPr>
              <w:t>剪板机、钻床、冲床、折弯机、焊机、</w:t>
            </w:r>
            <w:r>
              <w:rPr>
                <w:rFonts w:hint="eastAsia" w:cs="Times New Roman"/>
                <w:lang w:val="en-US" w:eastAsia="zh-CN"/>
              </w:rPr>
              <w:t>喷塑</w:t>
            </w:r>
            <w:r>
              <w:rPr>
                <w:rFonts w:hint="eastAsia" w:ascii="Times New Roman" w:hAnsi="Times New Roman" w:eastAsia="宋体" w:cs="Times New Roman"/>
                <w:lang w:val="en-US" w:eastAsia="zh-CN"/>
              </w:rPr>
              <w:t>房、手动叉车等和钢卷尺、游标卡尺、涂层测厚仪等检测设备</w:t>
            </w:r>
            <w:r>
              <w:rPr>
                <w:rFonts w:hint="eastAsia" w:ascii="Times New Roman" w:hAnsi="Times New Roman" w:eastAsia="宋体" w:cs="Times New Roman"/>
              </w:rPr>
              <w:t xml:space="preserve"> </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rFonts w:hint="eastAsia" w:ascii="Times New Roman" w:hAnsi="Times New Roman" w:eastAsia="宋体" w:cs="Times New Roman"/>
              </w:rPr>
              <w:t>：</w:t>
            </w:r>
            <w:r>
              <w:rPr>
                <w:rFonts w:hint="eastAsia" w:ascii="Times New Roman" w:hAnsi="Times New Roman" w:eastAsia="宋体" w:cs="Times New Roman"/>
                <w:lang w:val="en-US" w:eastAsia="zh-CN"/>
              </w:rPr>
              <w:t>无</w:t>
            </w:r>
            <w:r>
              <w:rPr>
                <w:rFonts w:hint="eastAsia" w:ascii="Times New Roman" w:hAnsi="Times New Roman" w:eastAsia="宋体" w:cs="Times New Roman"/>
                <w:lang w:eastAsia="zh-CN"/>
              </w:rPr>
              <w:t>。</w:t>
            </w:r>
          </w:p>
          <w:p>
            <w:pPr>
              <w:shd w:val="clear" w:color="auto" w:fill="C7DAF1" w:themeFill="text2" w:themeFillTint="32"/>
              <w:rPr>
                <w:rFonts w:hint="default"/>
                <w:u w:val="single"/>
                <w:lang w:val="en-US"/>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未进行定期校准/检定的有：</w:t>
            </w:r>
            <w:r>
              <w:rPr>
                <w:rFonts w:hint="eastAsia" w:ascii="Times New Roman" w:hAnsi="Times New Roman" w:eastAsia="宋体" w:cs="Times New Roman"/>
                <w:lang w:val="en-US" w:eastAsia="zh-CN"/>
              </w:rPr>
              <w:t>钢卷尺、游标卡尺、涂层测厚仪，已开具不符合项报告，需整改。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电缆桥架及配件（电缆支架、抱箍）的生产</w:t>
                  </w:r>
                </w:p>
              </w:tc>
              <w:tc>
                <w:tcPr>
                  <w:tcW w:w="3665" w:type="dxa"/>
                </w:tcPr>
                <w:p>
                  <w:pPr>
                    <w:shd w:val="clear" w:color="auto" w:fill="C7DAF1" w:themeFill="text2" w:themeFillTint="32"/>
                    <w:jc w:val="left"/>
                    <w:rPr>
                      <w:rFonts w:hint="default" w:eastAsia="宋体"/>
                      <w:u w:val="none"/>
                      <w:lang w:val="en-US" w:eastAsia="zh-CN"/>
                    </w:rPr>
                  </w:pPr>
                  <w:r>
                    <w:rPr>
                      <w:rFonts w:hint="eastAsia" w:cs="Times New Roman"/>
                      <w:color w:val="000000"/>
                      <w:u w:val="none"/>
                      <w:lang w:val="en-US" w:eastAsia="zh-CN"/>
                    </w:rPr>
                    <w:t>成型、焊接、</w:t>
                  </w:r>
                  <w:bookmarkStart w:id="34" w:name="_GoBack"/>
                  <w:bookmarkEnd w:id="34"/>
                  <w:r>
                    <w:rPr>
                      <w:rFonts w:hint="eastAsia" w:cs="Times New Roman"/>
                      <w:color w:val="000000"/>
                      <w:u w:val="none"/>
                      <w:lang w:val="en-US" w:eastAsia="zh-CN"/>
                    </w:rPr>
                    <w:t>喷塑</w:t>
                  </w:r>
                </w:p>
              </w:tc>
              <w:tc>
                <w:tcPr>
                  <w:tcW w:w="3265" w:type="dxa"/>
                </w:tcPr>
                <w:p>
                  <w:pPr>
                    <w:shd w:val="clear" w:color="auto" w:fill="C7DAF1" w:themeFill="text2" w:themeFillTint="32"/>
                    <w:jc w:val="left"/>
                    <w:rPr>
                      <w:rFonts w:hint="eastAsia" w:eastAsiaTheme="minorEastAsia"/>
                      <w:u w:val="none"/>
                      <w:lang w:val="en-US" w:eastAsia="zh-CN"/>
                    </w:rPr>
                  </w:pPr>
                  <w:r>
                    <w:rPr>
                      <w:rFonts w:hint="eastAsia"/>
                      <w:color w:val="000000"/>
                      <w:u w:val="none"/>
                      <w:lang w:val="en-US" w:eastAsia="zh-CN"/>
                    </w:rPr>
                    <w:t>尺寸、电流、电压</w:t>
                  </w:r>
                  <w:r>
                    <w:rPr>
                      <w:color w:val="000000"/>
                      <w:u w:val="none"/>
                    </w:rPr>
                    <w:t xml:space="preserve"> </w:t>
                  </w:r>
                  <w:r>
                    <w:rPr>
                      <w:rFonts w:hint="eastAsia"/>
                      <w:color w:val="000000"/>
                      <w:u w:val="none"/>
                      <w:lang w:eastAsia="zh-CN"/>
                    </w:rPr>
                    <w:t>、</w:t>
                  </w:r>
                  <w:r>
                    <w:rPr>
                      <w:rFonts w:hint="eastAsia"/>
                      <w:color w:val="000000"/>
                      <w:u w:val="none"/>
                      <w:lang w:val="en-US" w:eastAsia="zh-CN"/>
                    </w:rPr>
                    <w:t>涂层厚度等</w:t>
                  </w:r>
                  <w:r>
                    <w:rPr>
                      <w:color w:val="00000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s="Times New Roman"/>
                <w:color w:val="000000"/>
                <w:u w:val="single"/>
                <w:lang w:val="en-US" w:eastAsia="zh-CN"/>
              </w:rPr>
              <w:t>焊接、喷塑</w:t>
            </w:r>
            <w:r>
              <w:rPr>
                <w:rFonts w:hint="eastAsia"/>
                <w:u w:val="single"/>
                <w:lang w:val="en-US" w:eastAsia="zh-CN"/>
              </w:rPr>
              <w:t>过程</w:t>
            </w:r>
            <w:r>
              <w:rPr>
                <w:rFonts w:hint="eastAsia"/>
              </w:rPr>
              <w:t xml:space="preserve"> ，</w:t>
            </w:r>
          </w:p>
          <w:p>
            <w:pPr>
              <w:shd w:val="clear" w:color="auto" w:fill="C7DAF1" w:themeFill="text2" w:themeFillTint="32"/>
              <w:jc w:val="left"/>
              <w:rPr>
                <w:rFonts w:hint="eastAsia"/>
                <w:lang w:eastAsia="zh-CN"/>
              </w:rPr>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年 </w:t>
            </w:r>
            <w:r>
              <w:rPr>
                <w:rFonts w:hint="eastAsia"/>
                <w:u w:val="single"/>
                <w:lang w:val="en-US" w:eastAsia="zh-CN"/>
              </w:rPr>
              <w:t>9</w:t>
            </w:r>
            <w:r>
              <w:rPr>
                <w:rFonts w:hint="eastAsia"/>
                <w:u w:val="single"/>
              </w:rPr>
              <w:t xml:space="preserve"> 月 </w:t>
            </w:r>
            <w:r>
              <w:rPr>
                <w:rFonts w:hint="eastAsia"/>
                <w:u w:val="single"/>
                <w:lang w:val="en-US" w:eastAsia="zh-CN"/>
              </w:rPr>
              <w:t>15日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10</w:t>
            </w:r>
            <w:r>
              <w:rPr>
                <w:rFonts w:hint="eastAsia"/>
                <w:u w:val="single"/>
              </w:rPr>
              <w:t xml:space="preserve"> 月 </w:t>
            </w:r>
            <w:r>
              <w:rPr>
                <w:rFonts w:hint="eastAsia"/>
                <w:u w:val="single"/>
                <w:lang w:val="en-US" w:eastAsia="zh-CN"/>
              </w:rPr>
              <w:t>6</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EEA535C"/>
    <w:rsid w:val="447A4831"/>
    <w:rsid w:val="4FFA1085"/>
    <w:rsid w:val="671E3123"/>
    <w:rsid w:val="6D351E02"/>
    <w:rsid w:val="75F82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2021-11-10T12:50:47Z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