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1162-2021-Q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南皮县木桥电子器件厂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南皮县木桥电子器件厂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南皮县冯家口镇木架桥村</w:t>
            </w:r>
            <w:bookmarkEnd w:id="6"/>
          </w:p>
        </w:tc>
        <w:tc>
          <w:tcPr>
            <w:tcW w:w="1242" w:type="dxa"/>
            <w:vMerge w:val="restart"/>
            <w:vAlign w:val="center"/>
          </w:tcPr>
          <w:p>
            <w:r>
              <w:rPr>
                <w:rFonts w:hint="eastAsia"/>
              </w:rPr>
              <w:t>邮编</w:t>
            </w:r>
          </w:p>
        </w:tc>
        <w:tc>
          <w:tcPr>
            <w:tcW w:w="1771" w:type="dxa"/>
          </w:tcPr>
          <w:p>
            <w:bookmarkStart w:id="7" w:name="注册邮编"/>
            <w:r>
              <w:t>061500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南皮县冯家口镇木架桥村</w:t>
            </w:r>
            <w:bookmarkEnd w:id="8"/>
          </w:p>
        </w:tc>
        <w:tc>
          <w:tcPr>
            <w:tcW w:w="1242" w:type="dxa"/>
            <w:vMerge w:val="continue"/>
            <w:vAlign w:val="center"/>
          </w:tcPr>
          <w:p/>
        </w:tc>
        <w:tc>
          <w:tcPr>
            <w:tcW w:w="1771" w:type="dxa"/>
          </w:tcPr>
          <w:p>
            <w:bookmarkStart w:id="9" w:name="办公邮编"/>
            <w:r>
              <w:t>061500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周玉治</w:t>
            </w:r>
            <w:bookmarkEnd w:id="10"/>
          </w:p>
        </w:tc>
        <w:tc>
          <w:tcPr>
            <w:tcW w:w="1313" w:type="dxa"/>
            <w:vAlign w:val="center"/>
          </w:tcPr>
          <w:p>
            <w:r>
              <w:rPr>
                <w:rFonts w:hint="eastAsia"/>
              </w:rPr>
              <w:t>电话.</w:t>
            </w:r>
          </w:p>
        </w:tc>
        <w:tc>
          <w:tcPr>
            <w:tcW w:w="2180" w:type="dxa"/>
            <w:vAlign w:val="center"/>
          </w:tcPr>
          <w:p>
            <w:bookmarkStart w:id="11" w:name="联系人电话"/>
            <w:r>
              <w:t>13703273835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周玉琪</w:t>
            </w:r>
            <w:bookmarkEnd w:id="13"/>
          </w:p>
        </w:tc>
        <w:tc>
          <w:tcPr>
            <w:tcW w:w="1313" w:type="dxa"/>
            <w:vAlign w:val="center"/>
          </w:tcPr>
          <w:p>
            <w:r>
              <w:rPr>
                <w:rFonts w:hint="eastAsia"/>
              </w:rPr>
              <w:t>管理者代表</w:t>
            </w:r>
          </w:p>
        </w:tc>
        <w:tc>
          <w:tcPr>
            <w:tcW w:w="2180" w:type="dxa"/>
          </w:tcPr>
          <w:p>
            <w:bookmarkStart w:id="14" w:name="管理者代表"/>
            <w:r>
              <w:t>周玉治</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lang w:val="en-US"/>
              </w:rPr>
            </w:pPr>
            <w:r>
              <w:rPr>
                <w:rFonts w:hint="eastAsia" w:ascii="宋体" w:hAnsi="宋体" w:cs="宋体"/>
                <w:sz w:val="24"/>
                <w:szCs w:val="24"/>
                <w:bdr w:val="single" w:sz="4" w:space="0"/>
                <w:shd w:val="clear" w:color="FFFFFF" w:fill="D9D9D9"/>
                <w:lang w:val="en-US" w:eastAsia="zh-CN"/>
              </w:rPr>
              <w:t>来料</w:t>
            </w:r>
            <w:r>
              <w:rPr>
                <w:rFonts w:ascii="宋体" w:hAnsi="宋体" w:eastAsia="宋体" w:cs="宋体"/>
                <w:sz w:val="24"/>
                <w:szCs w:val="24"/>
              </w:rPr>
              <w:t>—</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冲压</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成型</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电镀（外包）</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检查</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交付</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 xml:space="preserve">2021年11月09日 </w:t>
            </w:r>
            <w:r>
              <w:rPr>
                <w:rFonts w:hint="eastAsia"/>
                <w:lang w:val="en-US" w:eastAsia="zh-CN"/>
              </w:rPr>
              <w:t>下</w:t>
            </w:r>
            <w:r>
              <w:rPr>
                <w:rFonts w:hint="eastAsia"/>
              </w:rPr>
              <w:t>午至2021年11月</w:t>
            </w:r>
            <w:r>
              <w:rPr>
                <w:rFonts w:hint="eastAsia"/>
                <w:lang w:val="en-US" w:eastAsia="zh-CN"/>
              </w:rPr>
              <w:t>10</w:t>
            </w:r>
            <w:r>
              <w:rPr>
                <w:rFonts w:hint="eastAsia"/>
              </w:rPr>
              <w:t xml:space="preserve">日 </w:t>
            </w:r>
            <w:r>
              <w:rPr>
                <w:rFonts w:hint="eastAsia"/>
                <w:lang w:val="en-US" w:eastAsia="zh-CN"/>
              </w:rPr>
              <w:t>上</w:t>
            </w:r>
            <w:r>
              <w:rPr>
                <w:rFonts w:hint="eastAsia"/>
              </w:rPr>
              <w:t>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A3"/>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hAnsi="宋体" w:eastAsia="Times New Roman" w:cs="宋体"/>
                <w:color w:val="000000"/>
                <w:kern w:val="0"/>
                <w:sz w:val="20"/>
                <w:szCs w:val="21"/>
                <w:lang w:val="en-GB" w:eastAsia="de-DE" w:bidi="ar-SA"/>
              </w:rPr>
              <w:t>南皮县冯家口镇木架桥村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五金冲压件的生产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17.09.00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ascii="宋体" w:hAnsi="宋体" w:eastAsia="Times New Roman" w:cs="宋体"/>
                <w:color w:val="000000"/>
                <w:kern w:val="0"/>
                <w:sz w:val="20"/>
                <w:szCs w:val="21"/>
                <w:lang w:val="en-GB" w:eastAsia="de-DE" w:bidi="ar-SA"/>
              </w:rPr>
              <w:t>南皮县木桥电子器件厂</w:t>
            </w:r>
            <w:r>
              <w:rPr>
                <w:rFonts w:hint="eastAsia" w:ascii="宋体" w:hAnsi="宋体" w:eastAsia="Times New Roman" w:cs="宋体"/>
                <w:color w:val="000000"/>
                <w:kern w:val="0"/>
                <w:sz w:val="20"/>
                <w:szCs w:val="21"/>
                <w:lang w:val="en-US" w:eastAsia="zh-CN" w:bidi="ar-SA"/>
              </w:rPr>
              <w:t>/</w:t>
            </w:r>
            <w:r>
              <w:rPr>
                <w:rFonts w:hint="eastAsia" w:ascii="宋体" w:hAnsi="宋体" w:eastAsia="Times New Roman" w:cs="宋体"/>
                <w:color w:val="000000"/>
                <w:kern w:val="0"/>
                <w:sz w:val="20"/>
                <w:szCs w:val="21"/>
                <w:lang w:val="en-GB" w:eastAsia="de-DE" w:bidi="ar-SA"/>
              </w:rPr>
              <w:t>南皮县冯家口镇木架桥村</w:t>
            </w:r>
          </w:p>
        </w:tc>
        <w:tc>
          <w:tcPr>
            <w:tcW w:w="2267" w:type="dxa"/>
            <w:vAlign w:val="top"/>
          </w:tcPr>
          <w:p>
            <w:pPr>
              <w:spacing w:before="40" w:after="40"/>
              <w:rPr>
                <w:lang w:val="de-DE" w:eastAsia="ja-JP"/>
              </w:rPr>
            </w:pPr>
            <w:r>
              <w:rPr>
                <w:rFonts w:hint="eastAsia" w:ascii="宋体" w:hAnsi="宋体" w:eastAsia="Times New Roman" w:cs="宋体"/>
                <w:color w:val="000000"/>
                <w:kern w:val="0"/>
                <w:sz w:val="20"/>
                <w:szCs w:val="21"/>
                <w:lang w:val="en-GB" w:eastAsia="de-DE" w:bidi="ar-SA"/>
              </w:rPr>
              <w:t>南皮县冯家口镇木架桥村</w:t>
            </w:r>
          </w:p>
        </w:tc>
        <w:tc>
          <w:tcPr>
            <w:tcW w:w="571" w:type="dxa"/>
            <w:vAlign w:val="center"/>
          </w:tcPr>
          <w:p>
            <w:pPr>
              <w:spacing w:before="40" w:after="40"/>
              <w:rPr>
                <w:lang w:eastAsia="ja-JP"/>
              </w:rPr>
            </w:pPr>
            <w:r>
              <w:rPr>
                <w:rFonts w:hint="eastAsia" w:ascii="宋体" w:hAnsi="宋体" w:eastAsia="Times New Roman" w:cs="宋体"/>
                <w:color w:val="000000"/>
                <w:kern w:val="0"/>
                <w:sz w:val="20"/>
                <w:szCs w:val="21"/>
                <w:lang w:val="en-US" w:eastAsia="zh-CN" w:bidi="ar-SA"/>
              </w:rPr>
              <w:t>10</w:t>
            </w:r>
          </w:p>
        </w:tc>
        <w:tc>
          <w:tcPr>
            <w:tcW w:w="2803" w:type="dxa"/>
            <w:vAlign w:val="center"/>
          </w:tcPr>
          <w:p>
            <w:pPr>
              <w:pStyle w:val="20"/>
              <w:rPr>
                <w:lang w:eastAsia="ja-JP"/>
              </w:rPr>
            </w:pPr>
            <w:r>
              <w:rPr>
                <w:rFonts w:hint="eastAsia" w:ascii="宋体" w:hAnsi="宋体" w:eastAsia="Times New Roman" w:cs="宋体"/>
                <w:color w:val="000000"/>
                <w:kern w:val="0"/>
                <w:sz w:val="20"/>
                <w:szCs w:val="21"/>
                <w:lang w:val="en-GB" w:eastAsia="de-DE" w:bidi="ar-SA"/>
              </w:rPr>
              <w:t>五金冲压件的生产</w:t>
            </w:r>
          </w:p>
        </w:tc>
        <w:tc>
          <w:tcPr>
            <w:tcW w:w="669" w:type="dxa"/>
            <w:vAlign w:val="center"/>
          </w:tcPr>
          <w:p>
            <w:pPr>
              <w:spacing w:before="40" w:after="40"/>
              <w:rPr>
                <w:lang w:eastAsia="ja-JP"/>
              </w:rPr>
            </w:pPr>
            <w:r>
              <w:rPr>
                <w:rFonts w:hint="eastAsia" w:ascii="宋体" w:hAnsi="宋体" w:eastAsia="Times New Roman" w:cs="宋体"/>
                <w:color w:val="000000"/>
                <w:kern w:val="0"/>
                <w:sz w:val="20"/>
                <w:szCs w:val="21"/>
                <w:lang w:val="de-DE" w:eastAsia="de-DE" w:bidi="ar-SA"/>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jc w:val="left"/>
        <w:rPr>
          <w:rFonts w:hint="eastAsia" w:eastAsia="宋体"/>
          <w:lang w:eastAsia="zh-CN"/>
        </w:rPr>
      </w:pPr>
      <w:r>
        <w:rPr>
          <w:rFonts w:hint="eastAsia"/>
        </w:rPr>
        <w:t>十三、审核组推荐意见:</w:t>
      </w:r>
      <w:r>
        <w:rPr>
          <w:rFonts w:hint="eastAsia" w:eastAsia="宋体"/>
          <w:lang w:eastAsia="zh-CN"/>
        </w:rPr>
        <w:drawing>
          <wp:inline distT="0" distB="0" distL="114300" distR="114300">
            <wp:extent cx="6128385" cy="8341360"/>
            <wp:effectExtent l="0" t="0" r="13335" b="10160"/>
            <wp:docPr id="1" name="图片 1" descr="扫描全能王 2021-11-10 06.5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1-10 06.54_9"/>
                    <pic:cNvPicPr>
                      <a:picLocks noChangeAspect="1"/>
                    </pic:cNvPicPr>
                  </pic:nvPicPr>
                  <pic:blipFill>
                    <a:blip r:embed="rId6"/>
                    <a:stretch>
                      <a:fillRect/>
                    </a:stretch>
                  </pic:blipFill>
                  <pic:spPr>
                    <a:xfrm>
                      <a:off x="0" y="0"/>
                      <a:ext cx="6128385" cy="8341360"/>
                    </a:xfrm>
                    <a:prstGeom prst="rect">
                      <a:avLst/>
                    </a:prstGeom>
                  </pic:spPr>
                </pic:pic>
              </a:graphicData>
            </a:graphic>
          </wp:inline>
        </w:drawing>
      </w:r>
      <w:r>
        <w:rPr>
          <w:rFonts w:hint="eastAsia" w:eastAsia="宋体"/>
          <w:lang w:eastAsia="zh-CN"/>
        </w:rPr>
        <w:drawing>
          <wp:inline distT="0" distB="0" distL="114300" distR="114300">
            <wp:extent cx="6175375" cy="8663940"/>
            <wp:effectExtent l="0" t="0" r="12065" b="7620"/>
            <wp:docPr id="4" name="图片 4" descr="扫描全能王 2021-11-10 06.5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11-10 06.54_10"/>
                    <pic:cNvPicPr>
                      <a:picLocks noChangeAspect="1"/>
                    </pic:cNvPicPr>
                  </pic:nvPicPr>
                  <pic:blipFill>
                    <a:blip r:embed="rId7"/>
                    <a:stretch>
                      <a:fillRect/>
                    </a:stretch>
                  </pic:blipFill>
                  <pic:spPr>
                    <a:xfrm>
                      <a:off x="0" y="0"/>
                      <a:ext cx="6175375" cy="8663940"/>
                    </a:xfrm>
                    <a:prstGeom prst="rect">
                      <a:avLst/>
                    </a:prstGeom>
                  </pic:spPr>
                </pic:pic>
              </a:graphicData>
            </a:graphic>
          </wp:inline>
        </w:drawing>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pPr>
              <w:rPr>
                <w:rFonts w:hint="eastAsia" w:ascii="Times New Roman" w:hAnsi="Times New Roman" w:eastAsia="宋体" w:cs="Times New Roman"/>
              </w:rPr>
            </w:pPr>
            <w:r>
              <w:rPr>
                <w:rFonts w:hint="eastAsia"/>
              </w:rPr>
              <w:t>审核组意见</w:t>
            </w:r>
            <w:r>
              <w:rPr>
                <w:rFonts w:hint="eastAsia"/>
                <w:lang w:eastAsia="zh-CN"/>
              </w:rPr>
              <w:t>：</w:t>
            </w:r>
            <w:r>
              <w:rPr>
                <w:rFonts w:hint="eastAsia" w:ascii="Times New Roman" w:hAnsi="Times New Roman" w:eastAsia="宋体" w:cs="Times New Roman"/>
              </w:rPr>
              <w:t>根据审核发现，审核组一致认为，</w:t>
            </w:r>
            <w:r>
              <w:rPr>
                <w:rFonts w:hint="eastAsia" w:ascii="Times New Roman" w:hAnsi="Times New Roman" w:eastAsia="宋体" w:cs="Times New Roman"/>
                <w:lang w:val="en-US" w:eastAsia="zh-CN"/>
              </w:rPr>
              <w:t>欧斯特电源（枣强）有限公司</w:t>
            </w:r>
            <w:r>
              <w:rPr>
                <w:rFonts w:hint="eastAsia" w:ascii="Times New Roman" w:hAnsi="Times New Roman" w:eastAsia="宋体" w:cs="Times New Roman"/>
              </w:rPr>
              <w:t xml:space="preserve">的 </w:t>
            </w:r>
          </w:p>
          <w:p>
            <w:pPr>
              <w:rPr>
                <w:rFonts w:hint="eastAsia" w:ascii="Times New Roman" w:hAnsi="Times New Roman" w:eastAsia="宋体" w:cs="Times New Roman"/>
              </w:rPr>
            </w:pPr>
            <w:r>
              <w:rPr>
                <w:rFonts w:hint="eastAsia" w:ascii="Times New Roman" w:hAnsi="Times New Roman" w:eastAsia="宋体" w:cs="Times New Roman"/>
              </w:rPr>
              <w:t>■质量□环境□职业健康安全□食品安全 管理体系</w:t>
            </w:r>
            <w:r>
              <w:rPr>
                <w:rFonts w:hint="eastAsia" w:ascii="Times New Roman" w:hAnsi="Times New Roman" w:eastAsia="宋体" w:cs="Times New Roman"/>
                <w:lang w:val="en-US" w:eastAsia="zh-CN"/>
              </w:rPr>
              <w:t>符合</w:t>
            </w:r>
            <w:r>
              <w:rPr>
                <w:rFonts w:hint="eastAsia" w:ascii="Times New Roman" w:hAnsi="Times New Roman" w:eastAsia="宋体" w:cs="Times New Roman"/>
              </w:rPr>
              <w:t xml:space="preserve">审核准则的要求 </w:t>
            </w:r>
          </w:p>
          <w:p>
            <w:pPr>
              <w:rPr>
                <w:rFonts w:hint="eastAsia" w:ascii="Times New Roman" w:hAnsi="Times New Roman" w:eastAsia="宋体" w:cs="Times New Roman"/>
              </w:rPr>
            </w:pPr>
            <w:r>
              <w:rPr>
                <w:rFonts w:hint="eastAsia" w:ascii="Times New Roman" w:hAnsi="Times New Roman" w:eastAsia="宋体" w:cs="Times New Roman"/>
              </w:rPr>
              <w:t xml:space="preserve">■符合 □不符合 适用要求 </w:t>
            </w:r>
          </w:p>
          <w:p>
            <w:pPr>
              <w:rPr>
                <w:rFonts w:hint="eastAsia" w:ascii="Times New Roman" w:hAnsi="Times New Roman" w:eastAsia="宋体" w:cs="Times New Roman"/>
              </w:rPr>
            </w:pPr>
            <w:r>
              <w:rPr>
                <w:rFonts w:hint="eastAsia" w:ascii="Times New Roman" w:hAnsi="Times New Roman" w:eastAsia="宋体" w:cs="Times New Roman"/>
              </w:rPr>
              <w:t>■满足 □不满足 实现预期结果的能力</w:t>
            </w:r>
          </w:p>
          <w:p>
            <w:pPr>
              <w:rPr>
                <w:rFonts w:hint="eastAsia" w:ascii="Times New Roman" w:hAnsi="Times New Roman" w:eastAsia="宋体" w:cs="Times New Roman"/>
              </w:rPr>
            </w:pPr>
            <w:r>
              <w:rPr>
                <w:rFonts w:hint="eastAsia" w:ascii="Times New Roman" w:hAnsi="Times New Roman" w:eastAsia="宋体" w:cs="Times New Roman"/>
              </w:rPr>
              <w:t xml:space="preserve">■满足 □不满足 内部审核和管理评审过程 </w:t>
            </w:r>
          </w:p>
          <w:p>
            <w:pPr>
              <w:rPr>
                <w:rFonts w:hint="eastAsia" w:ascii="Times New Roman" w:hAnsi="Times New Roman" w:eastAsia="宋体" w:cs="Times New Roman"/>
              </w:rPr>
            </w:pPr>
            <w:r>
              <w:rPr>
                <w:rFonts w:hint="eastAsia" w:ascii="Times New Roman" w:hAnsi="Times New Roman" w:eastAsia="宋体" w:cs="Times New Roman"/>
              </w:rPr>
              <w:t xml:space="preserve">■有效 □无效 审核目的 </w:t>
            </w:r>
          </w:p>
          <w:p>
            <w:pPr>
              <w:rPr>
                <w:rFonts w:hint="eastAsia" w:ascii="Times New Roman" w:hAnsi="Times New Roman" w:eastAsia="宋体" w:cs="Times New Roman"/>
              </w:rPr>
            </w:pPr>
            <w:r>
              <w:rPr>
                <w:rFonts w:hint="eastAsia" w:ascii="Times New Roman" w:hAnsi="Times New Roman" w:eastAsia="宋体" w:cs="Times New Roman"/>
              </w:rPr>
              <w:t xml:space="preserve">■达到 □未达到 体系运行 </w:t>
            </w:r>
          </w:p>
          <w:p>
            <w:pPr>
              <w:rPr>
                <w:rFonts w:hint="eastAsia" w:eastAsia="宋体"/>
                <w:lang w:eastAsia="zh-CN"/>
              </w:rPr>
            </w:pPr>
            <w:r>
              <w:rPr>
                <w:rFonts w:hint="eastAsia" w:ascii="楷体" w:hAnsi="楷体" w:eastAsia="楷体" w:cs="楷体"/>
                <w:color w:val="000000" w:themeColor="text1"/>
                <w:sz w:val="21"/>
                <w:szCs w:val="21"/>
              </w:rPr>
              <w:t>■有效 □无效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A3"/>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r>
              <w:rPr>
                <w:rFonts w:hint="eastAsia" w:ascii="宋体" w:hAnsi="宋体" w:cs="宋体"/>
                <w:color w:val="000000"/>
                <w:kern w:val="0"/>
                <w:szCs w:val="21"/>
              </w:rPr>
              <w:t>五金冲压件的生产</w:t>
            </w:r>
          </w:p>
          <w:p>
            <w:pPr>
              <w:shd w:val="clear" w:color="auto" w:fill="C7DAF1" w:themeFill="text2" w:themeFillTint="32"/>
            </w:pPr>
            <w:r>
              <w:rPr>
                <w:rFonts w:hint="eastAsia"/>
              </w:rPr>
              <w:t>对QMS的适用性（详见第一条款不适用条款和理由说明）</w:t>
            </w:r>
            <w:r>
              <w:rPr>
                <w:rFonts w:hint="eastAsia"/>
                <w:color w:val="000000"/>
                <w:szCs w:val="18"/>
                <w:u w:val="single"/>
              </w:rPr>
              <w:t xml:space="preserve"> </w:t>
            </w:r>
            <w:r>
              <w:rPr>
                <w:rFonts w:hint="eastAsia"/>
                <w:color w:val="000000"/>
                <w:szCs w:val="18"/>
                <w:u w:val="single"/>
                <w:lang w:val="en-US" w:eastAsia="zh-CN"/>
              </w:rPr>
              <w:t>8.3，</w:t>
            </w:r>
            <w:r>
              <w:rPr>
                <w:rFonts w:hint="eastAsia"/>
                <w:color w:val="000000"/>
                <w:szCs w:val="18"/>
                <w:u w:val="single"/>
              </w:rPr>
              <w:t xml:space="preserve">公司生产的产品是按国标生产，工艺成熟稳定，不需要进行设计开发，不承担产品的“设计和开发”过程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w:t>
            </w:r>
            <w:r>
              <w:rPr>
                <w:rFonts w:hint="eastAsia"/>
              </w:rPr>
              <w:sym w:font="Wingdings 2" w:char="0052"/>
            </w:r>
            <w:r>
              <w:rPr>
                <w:rFonts w:hint="eastAsia"/>
              </w:rPr>
              <w:t>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w:t>
            </w:r>
            <w:r>
              <w:rPr>
                <w:rFonts w:hint="eastAsia"/>
              </w:rPr>
              <w:sym w:font="Wingdings 2" w:char="00A3"/>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pacing w:after="0" w:line="360" w:lineRule="auto"/>
              <w:textAlignment w:val="auto"/>
              <w:rPr>
                <w:u w:val="single"/>
              </w:rPr>
            </w:pPr>
            <w:r>
              <w:rPr>
                <w:rFonts w:hint="eastAsia"/>
              </w:rPr>
              <w:t>最高管理者制定了文件化的管理体系方针：质量</w:t>
            </w:r>
            <w:r>
              <w:rPr>
                <w:rFonts w:hint="eastAsia"/>
                <w:lang w:val="en-US" w:eastAsia="zh-CN"/>
              </w:rPr>
              <w:t>第一</w:t>
            </w:r>
            <w:r>
              <w:rPr>
                <w:rFonts w:hint="eastAsia"/>
              </w:rPr>
              <w:t>，顾客</w:t>
            </w:r>
            <w:r>
              <w:rPr>
                <w:rFonts w:hint="eastAsia"/>
                <w:lang w:val="en-US" w:eastAsia="zh-CN"/>
              </w:rPr>
              <w:t>至上</w:t>
            </w:r>
            <w:r>
              <w:rPr>
                <w:rFonts w:hint="eastAsia"/>
              </w:rPr>
              <w:t>；诚信经营，</w:t>
            </w:r>
            <w:r>
              <w:rPr>
                <w:rFonts w:hint="eastAsia"/>
                <w:lang w:val="en-US" w:eastAsia="zh-CN"/>
              </w:rPr>
              <w:t>不断</w:t>
            </w:r>
            <w:r>
              <w:rPr>
                <w:rFonts w:hint="eastAsia"/>
              </w:rPr>
              <w:t>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管理层 办公室 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生产计划失误的风险</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随时了解库存及销售状况，确保生产计划的准确性</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公司人员质量意识下滑风险</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对全体员工进行培训。制定培训计划</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产品一次</w:t>
                  </w:r>
                  <w:r>
                    <w:rPr>
                      <w:rFonts w:hint="eastAsia" w:ascii="宋体" w:hAnsi="宋体"/>
                      <w:b w:val="0"/>
                      <w:bCs w:val="0"/>
                      <w:color w:val="auto"/>
                      <w:sz w:val="21"/>
                      <w:szCs w:val="21"/>
                      <w:lang w:val="en-US" w:eastAsia="zh-CN"/>
                    </w:rPr>
                    <w:t>检</w:t>
                  </w:r>
                  <w:r>
                    <w:rPr>
                      <w:rFonts w:hint="eastAsia" w:ascii="宋体" w:hAnsi="宋体"/>
                      <w:b w:val="0"/>
                      <w:bCs w:val="0"/>
                      <w:color w:val="auto"/>
                      <w:sz w:val="21"/>
                      <w:szCs w:val="21"/>
                    </w:rPr>
                    <w:t>验合格率≥9</w:t>
                  </w:r>
                  <w:r>
                    <w:rPr>
                      <w:rFonts w:hint="eastAsia" w:ascii="宋体" w:hAnsi="宋体"/>
                      <w:b w:val="0"/>
                      <w:bCs w:val="0"/>
                      <w:color w:val="auto"/>
                      <w:sz w:val="21"/>
                      <w:szCs w:val="21"/>
                      <w:lang w:val="en-US" w:eastAsia="zh-CN"/>
                    </w:rPr>
                    <w:t>8</w:t>
                  </w:r>
                  <w:r>
                    <w:rPr>
                      <w:rFonts w:hint="eastAsia" w:ascii="宋体" w:hAnsi="宋体"/>
                      <w:b w:val="0"/>
                      <w:bCs w:val="0"/>
                      <w:color w:val="auto"/>
                      <w:sz w:val="21"/>
                      <w:szCs w:val="21"/>
                    </w:rPr>
                    <w:t>%；</w:t>
                  </w:r>
                </w:p>
              </w:tc>
              <w:tc>
                <w:tcPr>
                  <w:tcW w:w="313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b w:val="0"/>
                      <w:bCs w:val="0"/>
                      <w:color w:val="auto"/>
                      <w:kern w:val="2"/>
                      <w:sz w:val="21"/>
                      <w:szCs w:val="21"/>
                      <w:lang w:val="en-GB" w:eastAsia="zh-CN" w:bidi="ar-SA"/>
                    </w:rPr>
                  </w:pPr>
                  <w:r>
                    <w:rPr>
                      <w:rFonts w:hint="eastAsia" w:ascii="宋体" w:hAnsi="宋体"/>
                      <w:b w:val="0"/>
                      <w:bCs w:val="0"/>
                      <w:color w:val="auto"/>
                      <w:kern w:val="0"/>
                      <w:sz w:val="21"/>
                      <w:szCs w:val="21"/>
                    </w:rPr>
                    <w:t>产品交付的合格数量与交付总量之比</w:t>
                  </w:r>
                </w:p>
              </w:tc>
              <w:tc>
                <w:tcPr>
                  <w:tcW w:w="135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b w:val="0"/>
                      <w:bCs w:val="0"/>
                      <w:color w:val="auto"/>
                      <w:kern w:val="2"/>
                      <w:sz w:val="21"/>
                      <w:szCs w:val="21"/>
                      <w:lang w:val="en-GB" w:eastAsia="zh-CN" w:bidi="ar-SA"/>
                    </w:rPr>
                  </w:pPr>
                  <w:r>
                    <w:rPr>
                      <w:rFonts w:hint="eastAsia" w:ascii="宋体" w:hAnsi="宋体" w:eastAsia="宋体" w:cs="Times New Roman"/>
                      <w:b w:val="0"/>
                      <w:bCs w:val="0"/>
                      <w:color w:val="auto"/>
                      <w:kern w:val="2"/>
                      <w:sz w:val="21"/>
                      <w:szCs w:val="21"/>
                      <w:lang w:val="en-US" w:eastAsia="zh-CN" w:bidi="ar-SA"/>
                    </w:rPr>
                    <w:t>生产部</w:t>
                  </w:r>
                </w:p>
              </w:tc>
              <w:tc>
                <w:tcPr>
                  <w:tcW w:w="1774"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cyan"/>
                      <w:lang w:val="en-GB" w:eastAsia="zh-CN" w:bidi="ar-SA"/>
                    </w:rPr>
                  </w:pPr>
                  <w:r>
                    <w:rPr>
                      <w:rFonts w:hint="eastAsia"/>
                      <w:color w:val="auto"/>
                      <w:szCs w:val="18"/>
                      <w:highlight w:val="cyan"/>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rPr>
                    <w:t>顾客满意率≥9</w:t>
                  </w:r>
                  <w:r>
                    <w:rPr>
                      <w:rFonts w:hint="eastAsia" w:ascii="宋体" w:hAnsi="宋体"/>
                      <w:b w:val="0"/>
                      <w:bCs w:val="0"/>
                      <w:color w:val="auto"/>
                      <w:sz w:val="21"/>
                      <w:szCs w:val="21"/>
                      <w:lang w:val="en-US" w:eastAsia="zh-CN"/>
                    </w:rPr>
                    <w:t>8</w:t>
                  </w:r>
                  <w:r>
                    <w:rPr>
                      <w:rFonts w:hint="eastAsia" w:ascii="宋体" w:hAnsi="宋体"/>
                      <w:b w:val="0"/>
                      <w:bCs w:val="0"/>
                      <w:color w:val="auto"/>
                      <w:sz w:val="21"/>
                      <w:szCs w:val="21"/>
                    </w:rPr>
                    <w:t>%。</w:t>
                  </w:r>
                </w:p>
              </w:tc>
              <w:tc>
                <w:tcPr>
                  <w:tcW w:w="313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kern w:val="0"/>
                      <w:sz w:val="21"/>
                      <w:szCs w:val="21"/>
                      <w:lang w:eastAsia="zh-CN"/>
                    </w:rPr>
                    <w:t>调查分数之和</w:t>
                  </w:r>
                  <w:r>
                    <w:rPr>
                      <w:rFonts w:hint="eastAsia" w:ascii="宋体" w:hAnsi="宋体"/>
                      <w:b w:val="0"/>
                      <w:bCs w:val="0"/>
                      <w:color w:val="auto"/>
                      <w:kern w:val="0"/>
                      <w:sz w:val="21"/>
                      <w:szCs w:val="21"/>
                      <w:lang w:val="en-US" w:eastAsia="zh-CN"/>
                    </w:rPr>
                    <w:t>/（调查表数*100分）</w:t>
                  </w:r>
                </w:p>
              </w:tc>
              <w:tc>
                <w:tcPr>
                  <w:tcW w:w="135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b w:val="0"/>
                      <w:bCs w:val="0"/>
                      <w:color w:val="auto"/>
                      <w:kern w:val="2"/>
                      <w:sz w:val="21"/>
                      <w:szCs w:val="21"/>
                      <w:lang w:val="en-US" w:eastAsia="zh-CN" w:bidi="ar-SA"/>
                    </w:rPr>
                  </w:pPr>
                  <w:r>
                    <w:rPr>
                      <w:rFonts w:hint="eastAsia" w:ascii="宋体" w:hAnsi="宋体" w:cs="Times New Roman"/>
                      <w:b w:val="0"/>
                      <w:bCs w:val="0"/>
                      <w:color w:val="auto"/>
                      <w:kern w:val="2"/>
                      <w:sz w:val="21"/>
                      <w:szCs w:val="21"/>
                      <w:lang w:val="en-US" w:eastAsia="zh-CN" w:bidi="ar-SA"/>
                    </w:rPr>
                    <w:t>办公室</w:t>
                  </w:r>
                </w:p>
              </w:tc>
              <w:tc>
                <w:tcPr>
                  <w:tcW w:w="1774"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cyan"/>
                      <w:lang w:val="en-US" w:eastAsia="zh-CN" w:bidi="ar-SA"/>
                    </w:rPr>
                  </w:pPr>
                  <w:r>
                    <w:rPr>
                      <w:rFonts w:hint="eastAsia"/>
                      <w:color w:val="auto"/>
                      <w:szCs w:val="18"/>
                      <w:highlight w:val="cyan"/>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宋体" w:hAnsi="宋体" w:eastAsia="宋体" w:cs="Times New Roman"/>
                      <w:b w:val="0"/>
                      <w:bCs w:val="0"/>
                      <w:color w:val="auto"/>
                      <w:kern w:val="2"/>
                      <w:sz w:val="21"/>
                      <w:szCs w:val="21"/>
                      <w:lang w:val="en-US" w:eastAsia="zh-CN" w:bidi="ar-SA"/>
                    </w:rPr>
                  </w:pPr>
                </w:p>
              </w:tc>
              <w:tc>
                <w:tcPr>
                  <w:tcW w:w="313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b w:val="0"/>
                      <w:bCs w:val="0"/>
                      <w:color w:val="auto"/>
                      <w:kern w:val="2"/>
                      <w:sz w:val="21"/>
                      <w:szCs w:val="21"/>
                      <w:lang w:val="en-US" w:eastAsia="zh-CN" w:bidi="ar-SA"/>
                    </w:rPr>
                  </w:pPr>
                </w:p>
              </w:tc>
              <w:tc>
                <w:tcPr>
                  <w:tcW w:w="135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宋体" w:hAnsi="宋体" w:eastAsia="宋体" w:cs="Times New Roman"/>
                      <w:b w:val="0"/>
                      <w:bCs w:val="0"/>
                      <w:color w:val="auto"/>
                      <w:kern w:val="2"/>
                      <w:sz w:val="21"/>
                      <w:szCs w:val="21"/>
                      <w:lang w:val="en-US" w:eastAsia="zh-CN" w:bidi="ar-SA"/>
                    </w:rPr>
                  </w:pPr>
                </w:p>
              </w:tc>
              <w:tc>
                <w:tcPr>
                  <w:tcW w:w="1774"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组织对相关管理体系进行变更时，变更应按所策划的方式实施；审核周期内的重大变更有：</w:t>
            </w:r>
          </w:p>
          <w:p>
            <w:pPr>
              <w:shd w:val="clear" w:color="auto" w:fill="C7DAF1" w:themeFill="text2" w:themeFillTint="32"/>
            </w:pPr>
            <w:r>
              <w:rPr>
                <w:rFonts w:hint="eastAsia"/>
              </w:rPr>
              <w:sym w:font="Wingdings 2" w:char="0052"/>
            </w:r>
            <w:r>
              <w:rPr>
                <w:rFonts w:hint="eastAsia"/>
                <w:lang w:val="en-US" w:eastAsia="zh-CN"/>
              </w:rPr>
              <w:t>无</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组织应确定、提供并维护所需的基础设施情况：</w:t>
            </w:r>
            <w:r>
              <w:rPr>
                <w:rFonts w:hint="eastAsia"/>
                <w:lang w:val="en-US" w:eastAsia="zh-CN"/>
              </w:rPr>
              <w:t>厂房、办公室、加工设备、人员等</w:t>
            </w:r>
          </w:p>
          <w:p>
            <w:pPr>
              <w:shd w:val="clear" w:color="auto" w:fill="C7DAF1" w:themeFill="text2" w:themeFillTint="32"/>
            </w:pPr>
            <w:r>
              <w:rPr>
                <w:rFonts w:hint="eastAsia"/>
              </w:rPr>
              <w:t>建筑面积</w:t>
            </w:r>
            <w:r>
              <w:rPr>
                <w:rFonts w:hint="eastAsia"/>
                <w:lang w:val="en-US" w:eastAsia="zh-CN"/>
              </w:rPr>
              <w:t>近400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w:t>
            </w:r>
            <w:r>
              <w:rPr>
                <w:rFonts w:hint="eastAsia" w:ascii="Times New Roman" w:hAnsi="Times New Roman" w:cs="Times New Roman"/>
              </w:rPr>
              <w:t>产设备有：（</w:t>
            </w:r>
            <w:r>
              <w:rPr>
                <w:rFonts w:hint="eastAsia" w:ascii="Times New Roman" w:hAnsi="Times New Roman" w:cs="Times New Roman"/>
                <w:lang w:val="en-US" w:eastAsia="zh-CN"/>
              </w:rPr>
              <w:t>冲</w:t>
            </w:r>
            <w:r>
              <w:rPr>
                <w:rFonts w:hint="eastAsia" w:cs="Times New Roman"/>
                <w:lang w:val="en-US" w:eastAsia="zh-CN"/>
              </w:rPr>
              <w:t>床</w:t>
            </w:r>
            <w:r>
              <w:rPr>
                <w:rFonts w:hint="eastAsia" w:ascii="Times New Roman" w:hAnsi="Times New Roman" w:cs="Times New Roman"/>
                <w:lang w:val="en-US" w:eastAsia="zh-CN"/>
              </w:rPr>
              <w:t>、</w:t>
            </w:r>
            <w:r>
              <w:rPr>
                <w:rFonts w:hint="eastAsia" w:ascii="Times New Roman" w:hAnsi="Times New Roman" w:cs="Times New Roman"/>
              </w:rPr>
              <w:t xml:space="preserve">捣机 </w:t>
            </w:r>
            <w:r>
              <w:rPr>
                <w:rFonts w:hint="eastAsia" w:ascii="Times New Roman" w:hAnsi="Times New Roman" w:cs="Times New Roman"/>
                <w:lang w:eastAsia="zh-CN"/>
              </w:rPr>
              <w:t>、</w:t>
            </w:r>
            <w:r>
              <w:rPr>
                <w:rFonts w:hint="eastAsia" w:ascii="Times New Roman" w:hAnsi="Times New Roman" w:cs="Times New Roman"/>
                <w:lang w:val="en-US" w:eastAsia="zh-CN"/>
              </w:rPr>
              <w:t>台钻等</w:t>
            </w:r>
            <w:r>
              <w:rPr>
                <w:rFonts w:hint="eastAsia" w:ascii="Times New Roman" w:hAnsi="Times New Roman" w:cs="Times New Roman"/>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r>
              <w:rPr>
                <w:rFonts w:hint="eastAsia"/>
              </w:rPr>
              <w:sym w:font="Wingdings 2" w:char="0052"/>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游标卡尺  千分尺</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sym w:font="Wingdings 2" w:char="0052"/>
            </w:r>
            <w:r>
              <w:rPr>
                <w:rFonts w:hint="eastAsia"/>
              </w:rPr>
              <w:t>加工工艺</w:t>
            </w:r>
            <w:r>
              <w:rPr>
                <w:rFonts w:hint="eastAsia" w:ascii="Wingdings" w:hAnsi="Wingdings"/>
              </w:rPr>
              <w:t>¨</w:t>
            </w:r>
            <w:r>
              <w:rPr>
                <w:rFonts w:hint="eastAsia"/>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ascii="Wingdings" w:hAnsi="Wingdings"/>
              </w:rPr>
              <w:t>¨</w:t>
            </w:r>
            <w:r>
              <w:rPr>
                <w:rFonts w:hint="eastAsia"/>
              </w:rPr>
              <w:t>顾客提供资料</w:t>
            </w:r>
            <w:r>
              <w:rPr>
                <w:rFonts w:hint="eastAsia" w:ascii="Wingdings" w:hAnsi="Wingdings"/>
              </w:rPr>
              <w:t>¨</w:t>
            </w:r>
            <w:r>
              <w:rPr>
                <w:rFonts w:hint="eastAsia"/>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sym w:font="Wingdings 2" w:char="0052"/>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sym w:font="Wingdings 2" w:char="0052"/>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r>
              <w:rPr>
                <w:rFonts w:hint="eastAsia"/>
                <w:lang w:val="en-US" w:eastAsia="zh-CN"/>
              </w:rPr>
              <w:t xml:space="preserve">   </w:t>
            </w:r>
            <w:r>
              <w:rPr>
                <w:rFonts w:hint="eastAsia"/>
              </w:rPr>
              <w:sym w:font="Wingdings 2" w:char="0052"/>
            </w:r>
            <w:r>
              <w:rPr>
                <w:rFonts w:hint="eastAsia"/>
                <w:lang w:val="en-US" w:eastAsia="zh-CN"/>
              </w:rPr>
              <w:t>不适用</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w:t>
            </w:r>
            <w:r>
              <w:rPr>
                <w:rFonts w:hint="eastAsia"/>
              </w:rPr>
              <w:sym w:font="Wingdings 2" w:char="0052"/>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sym w:font="Wingdings 2" w:char="0052"/>
            </w:r>
            <w:r>
              <w:rPr>
                <w:rFonts w:hint="eastAsia"/>
              </w:rPr>
              <w:t>文件发放</w:t>
            </w:r>
            <w:r>
              <w:rPr>
                <w:rFonts w:hint="eastAsia" w:ascii="Wingdings" w:hAnsi="Wingdings"/>
              </w:rPr>
              <w:t>¨</w:t>
            </w:r>
            <w:r>
              <w:rPr>
                <w:rFonts w:hint="eastAsia"/>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sym w:font="Wingdings 2" w:char="0052"/>
            </w:r>
            <w:r>
              <w:rPr>
                <w:rFonts w:hint="eastAsia"/>
              </w:rPr>
              <w:t>工艺流程图</w:t>
            </w:r>
            <w:r>
              <w:rPr>
                <w:rFonts w:hint="eastAsia" w:ascii="Wingdings" w:hAnsi="Wingdings"/>
              </w:rPr>
              <w:t>¨</w:t>
            </w:r>
            <w:r>
              <w:rPr>
                <w:rFonts w:hint="eastAsia"/>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sym w:font="Wingdings 2" w:char="0052"/>
            </w:r>
            <w:r>
              <w:rPr>
                <w:rFonts w:hint="eastAsia"/>
              </w:rPr>
              <w:t>接收准则</w:t>
            </w:r>
            <w:r>
              <w:rPr>
                <w:rFonts w:hint="eastAsia" w:ascii="Wingdings" w:hAnsi="Wingdings"/>
              </w:rPr>
              <w:t>¨</w:t>
            </w:r>
            <w:r>
              <w:rPr>
                <w:rFonts w:hint="eastAsia"/>
              </w:rPr>
              <w:sym w:font="Wingdings 2" w:char="0052"/>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r>
              <w:rPr>
                <w:rFonts w:hint="eastAsia"/>
                <w:lang w:val="en-US" w:eastAsia="zh-CN"/>
              </w:rPr>
              <w:t xml:space="preserve"> </w:t>
            </w:r>
            <w:r>
              <w:rPr>
                <w:rFonts w:hint="eastAsia"/>
              </w:rPr>
              <w:sym w:font="Wingdings 2" w:char="0052"/>
            </w:r>
            <w:r>
              <w:rPr>
                <w:rFonts w:hint="eastAsia"/>
                <w:lang w:val="en-US" w:eastAsia="zh-CN"/>
              </w:rPr>
              <w:t>不适用</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 xml:space="preserve"> </w:t>
            </w:r>
            <w:r>
              <w:rPr>
                <w:rFonts w:hint="eastAsia"/>
              </w:rPr>
              <w:sym w:font="Wingdings 2" w:char="0052"/>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lang w:val="en-US" w:eastAsia="zh-CN"/>
              </w:rPr>
              <w:t xml:space="preserve"> </w:t>
            </w:r>
            <w:r>
              <w:rPr>
                <w:rFonts w:hint="eastAsia"/>
              </w:rPr>
              <w:sym w:font="Wingdings 2" w:char="0052"/>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sym w:font="Wingdings 2" w:char="0052"/>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Times New Roman" w:hAnsi="Times New Roman" w:eastAsia="宋体" w:cs="Times New Roman"/>
                      <w:sz w:val="24"/>
                      <w:lang w:val="en-US" w:eastAsia="zh-CN"/>
                    </w:rPr>
                    <w:t>吸收剂固定卡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成型过程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尺寸符合图纸要求（涉及军事机密，尺寸详细不列举）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4C弹簧固定片</w:t>
                  </w:r>
                </w:p>
              </w:tc>
              <w:tc>
                <w:tcPr>
                  <w:tcW w:w="3665" w:type="dxa"/>
                </w:tcPr>
                <w:p>
                  <w:pPr>
                    <w:shd w:val="clear" w:color="auto" w:fill="C7DAF1" w:themeFill="text2" w:themeFillTint="32"/>
                    <w:jc w:val="left"/>
                  </w:pPr>
                  <w:r>
                    <w:rPr>
                      <w:rFonts w:hint="eastAsia"/>
                      <w:lang w:val="en-US" w:eastAsia="zh-CN"/>
                    </w:rPr>
                    <w:t>成型过程</w:t>
                  </w:r>
                </w:p>
              </w:tc>
              <w:tc>
                <w:tcPr>
                  <w:tcW w:w="3265" w:type="dxa"/>
                </w:tcPr>
                <w:p>
                  <w:pPr>
                    <w:shd w:val="clear" w:color="auto" w:fill="C7DAF1" w:themeFill="text2" w:themeFillTint="32"/>
                    <w:jc w:val="left"/>
                  </w:pPr>
                  <w:r>
                    <w:rPr>
                      <w:rFonts w:hint="eastAsia"/>
                      <w:lang w:val="en-US" w:eastAsia="zh-CN"/>
                    </w:rPr>
                    <w:t>尺寸符合图纸要求（涉及军事机密，尺寸详细不列举）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rFonts w:hint="eastAsia"/>
                      <w:lang w:eastAsia="zh-CN"/>
                    </w:rPr>
                    <w:t>……</w:t>
                  </w:r>
                </w:p>
              </w:tc>
              <w:tc>
                <w:tcPr>
                  <w:tcW w:w="3665" w:type="dxa"/>
                </w:tcPr>
                <w:p>
                  <w:pPr>
                    <w:shd w:val="clear" w:color="auto" w:fill="C7DAF1" w:themeFill="text2" w:themeFillTint="32"/>
                    <w:jc w:val="left"/>
                    <w:rPr>
                      <w:rFonts w:hint="eastAsia" w:eastAsia="宋体"/>
                      <w:lang w:eastAsia="zh-CN"/>
                    </w:rPr>
                  </w:pPr>
                  <w:r>
                    <w:rPr>
                      <w:rFonts w:hint="eastAsia"/>
                      <w:lang w:eastAsia="zh-CN"/>
                    </w:rPr>
                    <w:t>……</w:t>
                  </w:r>
                </w:p>
              </w:tc>
              <w:tc>
                <w:tcPr>
                  <w:tcW w:w="3265" w:type="dxa"/>
                </w:tcPr>
                <w:p>
                  <w:pPr>
                    <w:shd w:val="clear" w:color="auto" w:fill="C7DAF1" w:themeFill="text2" w:themeFillTint="32"/>
                    <w:jc w:val="left"/>
                    <w:rPr>
                      <w:rFonts w:hint="eastAsia" w:eastAsia="宋体"/>
                      <w:lang w:eastAsia="zh-CN"/>
                    </w:rPr>
                  </w:pPr>
                  <w:r>
                    <w:rPr>
                      <w:rFonts w:hint="eastAsia"/>
                      <w:lang w:eastAsia="zh-CN"/>
                    </w:rPr>
                    <w:t>……</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sym w:font="Wingdings 2" w:char="0052"/>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sym w:font="Wingdings 2" w:char="0052"/>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w:t>
            </w:r>
            <w:r>
              <w:rPr>
                <w:rFonts w:hint="eastAsia"/>
              </w:rPr>
              <w:sym w:font="Wingdings 2" w:char="0052"/>
            </w:r>
            <w:r>
              <w:rPr>
                <w:rFonts w:hint="eastAsia"/>
              </w:rPr>
              <w:t>标识、处置、污染控制、</w:t>
            </w:r>
            <w:r>
              <w:rPr>
                <w:rFonts w:hint="eastAsia"/>
              </w:rPr>
              <w:sym w:font="Wingdings 2" w:char="0052"/>
            </w:r>
            <w:r>
              <w:rPr>
                <w:rFonts w:hint="eastAsia"/>
              </w:rPr>
              <w:t>包装、储存、</w:t>
            </w:r>
            <w:r>
              <w:rPr>
                <w:rFonts w:hint="eastAsia"/>
              </w:rPr>
              <w:sym w:font="Wingdings 2" w:char="0052"/>
            </w:r>
            <w:r>
              <w:rPr>
                <w:rFonts w:hint="eastAsia"/>
              </w:rPr>
              <w:t>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sym w:font="Wingdings 2" w:char="0052"/>
            </w:r>
            <w:r>
              <w:rPr>
                <w:rFonts w:hint="eastAsia"/>
              </w:rPr>
              <w:t>三包</w:t>
            </w:r>
            <w:r>
              <w:rPr>
                <w:rFonts w:hint="eastAsia" w:ascii="Wingdings" w:hAnsi="Wingdings"/>
              </w:rPr>
              <w:t>¨</w:t>
            </w:r>
            <w:r>
              <w:rPr>
                <w:rFonts w:hint="eastAsia"/>
              </w:rPr>
              <w:sym w:font="Wingdings 2" w:char="0052"/>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bookmarkStart w:id="34" w:name="_GoBack"/>
            <w:bookmarkEnd w:id="34"/>
            <w:r>
              <w:rPr>
                <w:rFonts w:hint="eastAsia"/>
              </w:rPr>
              <w:sym w:font="Wingdings 2" w:char="0052"/>
            </w:r>
            <w:r>
              <w:rPr>
                <w:rFonts w:hint="eastAsia"/>
                <w:lang w:val="en-US" w:eastAsia="zh-CN"/>
              </w:rPr>
              <w:t xml:space="preserve">未发生 </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sym w:font="Wingdings 2" w:char="0052"/>
            </w:r>
            <w:r>
              <w:rPr>
                <w:rFonts w:hint="eastAsia"/>
              </w:rPr>
              <w:t>过程检验</w:t>
            </w:r>
            <w:r>
              <w:rPr>
                <w:rFonts w:hint="eastAsia" w:ascii="Wingdings" w:hAnsi="Wingdings"/>
              </w:rPr>
              <w:t>¨</w:t>
            </w:r>
            <w:r>
              <w:rPr>
                <w:rFonts w:hint="eastAsia"/>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sym w:font="Wingdings 2" w:char="0052"/>
            </w:r>
            <w:r>
              <w:rPr>
                <w:rFonts w:hint="eastAsia"/>
              </w:rPr>
              <w:t>顾客调查</w:t>
            </w:r>
            <w:r>
              <w:rPr>
                <w:rFonts w:hint="eastAsia" w:ascii="Wingdings" w:hAnsi="Wingdings"/>
              </w:rPr>
              <w:t>¨</w:t>
            </w:r>
            <w:r>
              <w:rPr>
                <w:rFonts w:hint="eastAsia"/>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sym w:font="Wingdings 2" w:char="0052"/>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sym w:font="Wingdings 2" w:char="0052"/>
            </w:r>
            <w:r>
              <w:rPr>
                <w:rFonts w:hint="eastAsia"/>
              </w:rPr>
              <w:t>顾客投诉</w:t>
            </w:r>
            <w:r>
              <w:rPr>
                <w:rFonts w:hint="eastAsia" w:ascii="Wingdings" w:hAnsi="Wingdings"/>
              </w:rPr>
              <w:t>¨</w:t>
            </w:r>
            <w:r>
              <w:rPr>
                <w:rFonts w:hint="eastAsia"/>
              </w:rPr>
              <w:sym w:font="Wingdings 2" w:char="0052"/>
            </w:r>
            <w:r>
              <w:rPr>
                <w:rFonts w:hint="eastAsia"/>
              </w:rPr>
              <w:t>顾客满意调查</w:t>
            </w:r>
          </w:p>
          <w:p>
            <w:pPr>
              <w:shd w:val="clear" w:color="auto" w:fill="C7DAF1" w:themeFill="text2" w:themeFillTint="32"/>
            </w:pPr>
            <w:r>
              <w:rPr>
                <w:rFonts w:hint="eastAsia" w:ascii="Wingdings" w:hAnsi="Wingdings"/>
              </w:rPr>
              <w:t>¨</w:t>
            </w:r>
            <w:r>
              <w:rPr>
                <w:rFonts w:hint="eastAsia"/>
              </w:rPr>
              <w:sym w:font="Wingdings 2" w:char="0052"/>
            </w:r>
            <w:r>
              <w:rPr>
                <w:rFonts w:hint="eastAsia"/>
              </w:rPr>
              <w:t>内审不符合项</w:t>
            </w:r>
            <w:r>
              <w:rPr>
                <w:rFonts w:hint="eastAsia" w:ascii="Wingdings" w:hAnsi="Wingdings"/>
              </w:rPr>
              <w:t>¨</w:t>
            </w:r>
            <w:r>
              <w:rPr>
                <w:rFonts w:hint="eastAsia"/>
              </w:rPr>
              <w:sym w:font="Wingdings 2" w:char="0052"/>
            </w:r>
            <w:r>
              <w:rPr>
                <w:rFonts w:hint="eastAsia"/>
              </w:rPr>
              <w:t>外审不符合项</w:t>
            </w:r>
            <w:r>
              <w:rPr>
                <w:rFonts w:hint="eastAsia" w:ascii="Wingdings" w:hAnsi="Wingdings"/>
              </w:rPr>
              <w:t>¨</w:t>
            </w:r>
            <w:r>
              <w:rPr>
                <w:rFonts w:hint="eastAsia"/>
              </w:rPr>
              <w:sym w:font="Wingdings 2" w:char="0052"/>
            </w:r>
            <w:r>
              <w:rPr>
                <w:rFonts w:hint="eastAsia"/>
              </w:rPr>
              <w:t>管理评审</w:t>
            </w:r>
            <w:r>
              <w:rPr>
                <w:rFonts w:hint="eastAsia" w:ascii="Wingdings" w:hAnsi="Wingdings"/>
              </w:rPr>
              <w:t>¨</w:t>
            </w:r>
            <w:r>
              <w:rPr>
                <w:rFonts w:hint="eastAsia"/>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30008FA"/>
    <w:rsid w:val="46010D02"/>
    <w:rsid w:val="64C47FDD"/>
    <w:rsid w:val="6F323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2021-11-10T02:16:16Z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2052-11.1.0.10524</vt:lpwstr>
  </property>
</Properties>
</file>