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7"/>
        <w:tblpPr w:leftFromText="180" w:rightFromText="180" w:vertAnchor="text" w:horzAnchor="page" w:tblpX="746" w:tblpY="435"/>
        <w:tblOverlap w:val="never"/>
        <w:tblW w:w="106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55"/>
        <w:gridCol w:w="1160"/>
        <w:gridCol w:w="1266"/>
        <w:gridCol w:w="2044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10" w:name="_GoBack"/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庆阳诚关物业服务集团有限公司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2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4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12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冯力</w:t>
            </w:r>
          </w:p>
        </w:tc>
        <w:tc>
          <w:tcPr>
            <w:tcW w:w="20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ind w:firstLine="480"/>
              <w:textAlignment w:val="baseline"/>
              <w:rPr>
                <w:b/>
                <w:sz w:val="20"/>
              </w:rPr>
            </w:pPr>
            <w:r>
              <w:rPr>
                <w:rFonts w:hint="eastAsia" w:ascii="宋体" w:hAnsi="宋体"/>
                <w:sz w:val="24"/>
              </w:rPr>
              <w:t>市场开发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</w:rPr>
              <w:t>合同评审--签订合同—组织人员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</w:rPr>
              <w:t>岗前培训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</w:rPr>
              <w:t>进场交接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</w:rPr>
              <w:t>开展服务—过程监督检查—满意度调查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公司提供服务的业主和住户，以及其他服务对象即</w:t>
            </w:r>
            <w:r>
              <w:rPr>
                <w:rFonts w:hint="eastAsia" w:ascii="宋体" w:hAnsi="宋体"/>
                <w:sz w:val="21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含了</w:t>
            </w:r>
            <w:r>
              <w:rPr>
                <w:rFonts w:hint="eastAsia" w:ascii="宋体" w:hAnsi="宋体"/>
                <w:sz w:val="21"/>
                <w:szCs w:val="21"/>
              </w:rPr>
              <w:t>绿化、保洁、保安、消防、设施维护等的物业管理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火灾、固废排放等基本符合要求。制定有目标指标和管理方案及应急预案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中暑、交通事故、触电突发事件、高空作业、疫情防控等基本符合要求。制定目标指标和管理方案及应急预案。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物业管理条例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pacing w:val="4"/>
                <w:sz w:val="21"/>
                <w:szCs w:val="21"/>
              </w:rPr>
              <w:t>公共建筑/各种土建零修、给排水维修及保养、电气系统设备维修保养等基础知识。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350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01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李俐</w:t>
            </w:r>
            <w:bookmarkEnd w:id="9"/>
          </w:p>
        </w:tc>
        <w:tc>
          <w:tcPr>
            <w:tcW w:w="350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2021.11.6</w:t>
            </w:r>
          </w:p>
        </w:tc>
      </w:tr>
      <w:bookmarkEnd w:id="10"/>
    </w:tbl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DC32C6"/>
    <w:rsid w:val="44B9302C"/>
    <w:rsid w:val="58D23432"/>
    <w:rsid w:val="6E2E5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b/>
      <w:bCs/>
      <w:sz w:val="3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Calibri" w:cs="Times New Roman"/>
      <w:color w:val="000000"/>
      <w:sz w:val="24"/>
      <w:szCs w:val="24"/>
      <w:lang w:val="en-US" w:eastAsia="zh-CN" w:bidi="ar-SA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2021-11-09T07:03:33Z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