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w:t>
      </w:r>
      <w:r>
        <w:rPr>
          <w:rFonts w:hint="eastAsia" w:eastAsia="楷体"/>
          <w:color w:val="000000"/>
          <w:sz w:val="21"/>
          <w:szCs w:val="21"/>
          <w:u w:val="thick"/>
          <w:lang w:val="en-US" w:eastAsia="zh-CN"/>
        </w:rPr>
        <w:t>57</w:t>
      </w:r>
      <w:r>
        <w:rPr>
          <w:rFonts w:eastAsia="楷体"/>
          <w:color w:val="000000"/>
          <w:sz w:val="21"/>
          <w:szCs w:val="21"/>
          <w:u w:val="thick"/>
        </w:rPr>
        <w:t>-2021-EnMs</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福建石狮晨光化纤染织有限公司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sym w:font="Wingdings 2" w:char="0052"/>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2021年11月1</w:t>
            </w:r>
            <w:r>
              <w:rPr>
                <w:rFonts w:hint="eastAsia" w:ascii="宋体"/>
                <w:b/>
                <w:color w:val="000000"/>
                <w:szCs w:val="21"/>
                <w:lang w:val="en-US" w:eastAsia="zh-CN"/>
              </w:rPr>
              <w:t>8</w:t>
            </w:r>
            <w:r>
              <w:rPr>
                <w:rFonts w:hint="eastAsia" w:ascii="宋体"/>
                <w:b/>
                <w:color w:val="000000"/>
                <w:szCs w:val="21"/>
              </w:rPr>
              <w:t xml:space="preserve">日 </w:t>
            </w:r>
            <w:r>
              <w:rPr>
                <w:rFonts w:hint="eastAsia" w:ascii="宋体"/>
                <w:b/>
                <w:color w:val="000000"/>
                <w:szCs w:val="21"/>
                <w:lang w:val="en-US" w:eastAsia="zh-CN"/>
              </w:rPr>
              <w:t>下</w:t>
            </w:r>
            <w:r>
              <w:rPr>
                <w:rFonts w:hint="eastAsia" w:ascii="宋体"/>
                <w:b/>
                <w:color w:val="000000"/>
                <w:szCs w:val="21"/>
              </w:rPr>
              <w:t>午至2021年11月1</w:t>
            </w:r>
            <w:r>
              <w:rPr>
                <w:rFonts w:hint="eastAsia" w:ascii="宋体"/>
                <w:b/>
                <w:color w:val="000000"/>
                <w:szCs w:val="21"/>
                <w:lang w:val="en-US" w:eastAsia="zh-CN"/>
              </w:rPr>
              <w:t>9</w:t>
            </w:r>
            <w:r>
              <w:rPr>
                <w:rFonts w:hint="eastAsia" w:ascii="宋体"/>
                <w:b/>
                <w:color w:val="000000"/>
                <w:szCs w:val="21"/>
              </w:rPr>
              <w:t xml:space="preserve">日 </w:t>
            </w:r>
            <w:r>
              <w:rPr>
                <w:rFonts w:hint="eastAsia" w:ascii="宋体"/>
                <w:b/>
                <w:color w:val="000000"/>
                <w:szCs w:val="21"/>
                <w:lang w:val="en-US" w:eastAsia="zh-CN"/>
              </w:rPr>
              <w:t>上</w:t>
            </w:r>
            <w:r>
              <w:rPr>
                <w:rFonts w:hint="eastAsia" w:ascii="宋体"/>
                <w:b/>
                <w:color w:val="000000"/>
                <w:szCs w:val="21"/>
              </w:rPr>
              <w:t>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
            <w:bookmarkStart w:id="10" w:name="QJ勾选Add1"/>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rPr>
              <w:sym w:font="Wingdings 2" w:char="0052"/>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rPr>
              <w:sym w:font="Wingdings 2" w:char="0052"/>
            </w:r>
            <w:r>
              <w:rPr>
                <w:rFonts w:hint="eastAsia" w:ascii="宋体" w:hAnsi="宋体"/>
                <w:b/>
                <w:color w:val="000000"/>
                <w:szCs w:val="21"/>
                <w:lang w:val="de-DE"/>
              </w:rPr>
              <w:t xml:space="preserve">GB/T 23331-2021 </w:t>
            </w:r>
          </w:p>
          <w:p>
            <w:pPr>
              <w:keepNext w:val="0"/>
              <w:keepLines w:val="0"/>
              <w:pageBreakBefore w:val="0"/>
              <w:kinsoku/>
              <w:wordWrap/>
              <w:overflowPunct/>
              <w:topLinePunct w:val="0"/>
              <w:autoSpaceDE/>
              <w:autoSpaceDN/>
              <w:bidi w:val="0"/>
              <w:adjustRightInd/>
              <w:spacing w:line="240" w:lineRule="auto"/>
              <w:rPr>
                <w:rFonts w:ascii="宋体" w:hAnsi="宋体"/>
                <w:b/>
                <w:sz w:val="21"/>
                <w:szCs w:val="21"/>
              </w:rPr>
            </w:pPr>
            <w:r>
              <w:rPr>
                <w:rFonts w:hint="eastAsia" w:ascii="宋体" w:hAnsi="宋体"/>
                <w:b/>
                <w:color w:val="000000"/>
                <w:szCs w:val="21"/>
                <w:lang w:val="de-DE"/>
              </w:rPr>
              <w:sym w:font="Wingdings 2" w:char="0052"/>
            </w:r>
            <w:r>
              <w:rPr>
                <w:rFonts w:hint="eastAsia" w:ascii="宋体" w:hAnsi="宋体"/>
                <w:b/>
                <w:sz w:val="21"/>
                <w:szCs w:val="21"/>
              </w:rPr>
              <w:t>RB/T 102-2013 能源管理体系 纺织企业认证要求</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lang w:val="en-US" w:eastAsia="zh-CN"/>
              </w:rPr>
              <w:t>河北省石家庄市高新区富力家园；</w:t>
            </w:r>
            <w:r>
              <w:rPr>
                <w:rFonts w:hint="eastAsia" w:ascii="宋体" w:hAnsi="Times New Roman" w:eastAsia="宋体" w:cs="Times New Roman"/>
                <w:b/>
                <w:color w:val="0000FF"/>
                <w:szCs w:val="21"/>
                <w:highlight w:val="none"/>
                <w:lang w:val="en-US" w:eastAsia="zh-CN"/>
              </w:rPr>
              <w:t xml:space="preserve"> 深圳市罗湖区银湖蓝山公寓</w:t>
            </w:r>
            <w:r>
              <w:rPr>
                <w:rFonts w:hint="eastAsia" w:ascii="宋体" w:hAnsi="Times New Roman" w:eastAsia="宋体" w:cs="Times New Roman"/>
                <w:b/>
                <w:color w:val="0000FF"/>
                <w:szCs w:val="21"/>
                <w:lang w:val="en-US" w:eastAsia="zh-CN"/>
              </w:rPr>
              <w:t>（王宁敏）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w:t>
            </w:r>
            <w:r>
              <w:rPr>
                <w:rFonts w:hint="eastAsia" w:ascii="宋体"/>
                <w:b/>
                <w:color w:val="0000FF"/>
                <w:szCs w:val="21"/>
              </w:rPr>
              <w:sym w:font="Wingdings 2" w:char="0052"/>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李丽英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2020-N1EnMS-3021820</w:t>
            </w:r>
          </w:p>
        </w:tc>
        <w:tc>
          <w:tcPr>
            <w:tcW w:w="1140" w:type="dxa"/>
            <w:vAlign w:val="center"/>
          </w:tcPr>
          <w:p>
            <w:pPr>
              <w:spacing w:line="240" w:lineRule="exact"/>
              <w:jc w:val="center"/>
              <w:rPr>
                <w:b/>
                <w:color w:val="000000"/>
                <w:szCs w:val="21"/>
              </w:rPr>
            </w:pPr>
            <w:r>
              <w:rPr>
                <w:b/>
                <w:color w:val="000000"/>
                <w:szCs w:val="21"/>
              </w:rPr>
              <w:t>2.5</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王宁敏</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2021-N1EnMS-3061496</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top"/>
          </w:tcPr>
          <w:p>
            <w:pPr>
              <w:spacing w:line="280" w:lineRule="exact"/>
              <w:rPr>
                <w:rFonts w:ascii="宋体"/>
                <w:b/>
                <w:color w:val="000000"/>
                <w:szCs w:val="21"/>
              </w:rPr>
            </w:pPr>
            <w:r>
              <w:rPr>
                <w:rFonts w:ascii="宋体"/>
                <w:b/>
                <w:color w:val="000000"/>
                <w:szCs w:val="21"/>
              </w:rPr>
              <w:t>福建石狮晨光化纤染织有限公司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top"/>
          </w:tcPr>
          <w:p>
            <w:pPr>
              <w:spacing w:line="280" w:lineRule="exact"/>
              <w:rPr>
                <w:rFonts w:ascii="宋体"/>
                <w:b/>
                <w:color w:val="000000"/>
                <w:szCs w:val="21"/>
              </w:rPr>
            </w:pPr>
            <w:r>
              <w:rPr>
                <w:rFonts w:ascii="宋体"/>
                <w:b/>
                <w:color w:val="000000"/>
                <w:szCs w:val="21"/>
              </w:rPr>
              <w:t>福建省泉州市石狮市锦尚镇深埕村污控区17号</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ascii="宋体"/>
                <w:b/>
                <w:color w:val="000000"/>
                <w:szCs w:val="21"/>
              </w:rPr>
            </w:pPr>
            <w:r>
              <w:rPr>
                <w:rFonts w:ascii="宋体"/>
                <w:b/>
                <w:color w:val="000000"/>
                <w:szCs w:val="21"/>
              </w:rPr>
              <w:t>362700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top"/>
          </w:tcPr>
          <w:p>
            <w:pPr>
              <w:spacing w:line="280" w:lineRule="exact"/>
              <w:rPr>
                <w:rFonts w:ascii="宋体"/>
                <w:b/>
                <w:color w:val="000000"/>
                <w:szCs w:val="21"/>
              </w:rPr>
            </w:pPr>
            <w:r>
              <w:rPr>
                <w:rFonts w:ascii="宋体"/>
                <w:b/>
                <w:color w:val="000000"/>
                <w:szCs w:val="21"/>
              </w:rPr>
              <w:t>福建省泉州市石狮市锦尚镇深埕村污控区17号</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vAlign w:val="top"/>
          </w:tcPr>
          <w:p>
            <w:pPr>
              <w:spacing w:line="280" w:lineRule="exact"/>
              <w:rPr>
                <w:rFonts w:ascii="宋体"/>
                <w:b/>
                <w:color w:val="000000"/>
                <w:szCs w:val="21"/>
              </w:rPr>
            </w:pPr>
            <w:r>
              <w:rPr>
                <w:rFonts w:ascii="宋体"/>
                <w:b/>
                <w:color w:val="000000"/>
                <w:szCs w:val="21"/>
              </w:rPr>
              <w:t>362700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b/>
                <w:color w:val="000000"/>
                <w:szCs w:val="21"/>
              </w:rPr>
            </w:pPr>
            <w:r>
              <w:rPr>
                <w:rFonts w:ascii="宋体"/>
                <w:b/>
                <w:color w:val="000000"/>
                <w:szCs w:val="21"/>
              </w:rPr>
              <w:t>杨婵</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b/>
                <w:color w:val="000000"/>
                <w:szCs w:val="21"/>
              </w:rPr>
              <w:t>18005050720</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vAlign w:val="top"/>
          </w:tcPr>
          <w:p>
            <w:pPr>
              <w:spacing w:line="280" w:lineRule="exact"/>
              <w:rPr>
                <w:rFonts w:ascii="宋体"/>
                <w:b/>
                <w:color w:val="000000"/>
                <w:szCs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b/>
                <w:color w:val="000000"/>
                <w:szCs w:val="21"/>
              </w:rPr>
            </w:pPr>
            <w:r>
              <w:rPr>
                <w:rFonts w:ascii="宋体"/>
                <w:b/>
                <w:color w:val="000000"/>
                <w:szCs w:val="21"/>
              </w:rPr>
              <w:t>蔡炳伟</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top"/>
          </w:tcPr>
          <w:p>
            <w:pPr>
              <w:rPr>
                <w:rFonts w:ascii="宋体"/>
                <w:b/>
                <w:color w:val="000000"/>
                <w:szCs w:val="21"/>
              </w:rPr>
            </w:pPr>
            <w:r>
              <w:rPr>
                <w:rFonts w:ascii="宋体"/>
                <w:b/>
                <w:color w:val="000000"/>
                <w:szCs w:val="21"/>
              </w:rPr>
              <w:t>江清照</w:t>
            </w:r>
          </w:p>
        </w:tc>
        <w:tc>
          <w:tcPr>
            <w:tcW w:w="1242" w:type="dxa"/>
            <w:gridSpan w:val="2"/>
            <w:vAlign w:val="top"/>
          </w:tcPr>
          <w:p>
            <w:pPr>
              <w:jc w:val="center"/>
              <w:rPr>
                <w:rFonts w:ascii="宋体"/>
                <w:b/>
                <w:color w:val="000000"/>
                <w:szCs w:val="21"/>
              </w:rPr>
            </w:pPr>
            <w:r>
              <w:rPr>
                <w:rFonts w:hint="eastAsia" w:ascii="宋体"/>
                <w:b/>
                <w:color w:val="000000"/>
                <w:szCs w:val="21"/>
              </w:rPr>
              <w:t>邮箱</w:t>
            </w:r>
          </w:p>
        </w:tc>
        <w:tc>
          <w:tcPr>
            <w:tcW w:w="1771" w:type="dxa"/>
            <w:gridSpan w:val="2"/>
            <w:vAlign w:val="top"/>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default" w:ascii="宋体" w:eastAsia="宋体"/>
                <w:color w:val="000000"/>
                <w:szCs w:val="21"/>
                <w:lang w:val="en-US" w:eastAsia="zh-CN"/>
              </w:rPr>
            </w:pPr>
            <w:r>
              <w:rPr>
                <w:rFonts w:hint="eastAsia"/>
                <w:lang w:val="en-US" w:eastAsia="zh-CN"/>
              </w:rPr>
              <w:t xml:space="preserve"> </w:t>
            </w:r>
            <w:r>
              <w:drawing>
                <wp:inline distT="0" distB="0" distL="114300" distR="114300">
                  <wp:extent cx="1619250" cy="2457450"/>
                  <wp:effectExtent l="0" t="0" r="6350" b="635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6"/>
                          <a:stretch>
                            <a:fillRect/>
                          </a:stretch>
                        </pic:blipFill>
                        <pic:spPr>
                          <a:xfrm>
                            <a:off x="0" y="0"/>
                            <a:ext cx="1619250" cy="245745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457960" cy="2471420"/>
                  <wp:effectExtent l="0" t="0" r="254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7"/>
                          <a:stretch>
                            <a:fillRect/>
                          </a:stretch>
                        </pic:blipFill>
                        <pic:spPr>
                          <a:xfrm>
                            <a:off x="0" y="0"/>
                            <a:ext cx="1457960" cy="247142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433195" cy="2476500"/>
                  <wp:effectExtent l="0" t="0" r="1905"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1433195" cy="24765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bookmarkStart w:id="22" w:name="审核范围"/>
            <w:r>
              <w:rPr>
                <w:highlight w:val="none"/>
              </w:rPr>
              <w:t>染织生产所涉及的能源管理活动</w:t>
            </w:r>
            <w:bookmarkEnd w:id="22"/>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hint="eastAsia" w:ascii="宋体" w:eastAsia="宋体"/>
                <w:color w:val="000000"/>
                <w:spacing w:val="-10"/>
                <w:szCs w:val="21"/>
                <w:lang w:eastAsia="zh-CN"/>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sym w:font="Wingdings 2" w:char="0052"/>
            </w:r>
            <w:r>
              <w:rPr>
                <w:rFonts w:hint="eastAsia" w:ascii="宋体" w:hAnsi="宋体"/>
                <w:color w:val="000000"/>
                <w:szCs w:val="21"/>
              </w:rPr>
              <w:t>多班次生产</w:t>
            </w:r>
            <w:r>
              <w:rPr>
                <w:rFonts w:hint="eastAsia" w:ascii="宋体" w:hAnsi="宋体"/>
                <w:color w:val="000000"/>
                <w:szCs w:val="21"/>
                <w:lang w:eastAsia="zh-CN"/>
              </w:rPr>
              <w:t>（</w:t>
            </w:r>
            <w:r>
              <w:rPr>
                <w:rFonts w:hint="eastAsia" w:ascii="宋体" w:hAnsi="宋体"/>
                <w:color w:val="000000"/>
                <w:szCs w:val="21"/>
                <w:lang w:val="en-US" w:eastAsia="zh-CN"/>
              </w:rPr>
              <w:t>7:00-19:00；19:00-7:00</w:t>
            </w:r>
            <w:r>
              <w:rPr>
                <w:rFonts w:hint="eastAsia" w:ascii="宋体" w:hAnsi="宋体"/>
                <w:color w:val="000000"/>
                <w:szCs w:val="21"/>
                <w:lang w:eastAsia="zh-CN"/>
              </w:rPr>
              <w:t>）</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151"/>
        <w:gridCol w:w="132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151"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32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ascii="宋体"/>
                <w:b/>
                <w:color w:val="000000"/>
                <w:szCs w:val="21"/>
              </w:rPr>
              <w:t>福建省泉州市石狮市锦尚镇深埕村污控区17号</w:t>
            </w:r>
          </w:p>
        </w:tc>
        <w:tc>
          <w:tcPr>
            <w:tcW w:w="2267" w:type="dxa"/>
          </w:tcPr>
          <w:p>
            <w:pPr>
              <w:spacing w:before="40" w:after="40"/>
              <w:rPr>
                <w:rFonts w:eastAsia="黑体"/>
                <w:szCs w:val="21"/>
                <w:lang w:val="de-DE" w:eastAsia="ja-JP"/>
              </w:rPr>
            </w:pPr>
            <w:r>
              <w:rPr>
                <w:rFonts w:ascii="宋体"/>
                <w:b/>
                <w:color w:val="000000"/>
                <w:szCs w:val="21"/>
              </w:rPr>
              <w:t>福建省泉州市石狮市锦尚镇深埕村污控区17号</w:t>
            </w:r>
          </w:p>
        </w:tc>
        <w:tc>
          <w:tcPr>
            <w:tcW w:w="571" w:type="dxa"/>
            <w:vAlign w:val="center"/>
          </w:tcPr>
          <w:p>
            <w:pPr>
              <w:spacing w:before="40" w:after="40"/>
              <w:rPr>
                <w:rFonts w:eastAsia="黑体"/>
                <w:szCs w:val="21"/>
                <w:lang w:eastAsia="ja-JP"/>
              </w:rPr>
            </w:pPr>
            <w:r>
              <w:rPr>
                <w:rFonts w:hint="eastAsia" w:eastAsia="黑体" w:cs="Arial"/>
                <w:sz w:val="21"/>
                <w:szCs w:val="21"/>
                <w:lang w:val="en-US" w:eastAsia="zh-CN"/>
              </w:rPr>
              <w:t>254</w:t>
            </w:r>
          </w:p>
        </w:tc>
        <w:tc>
          <w:tcPr>
            <w:tcW w:w="2151" w:type="dxa"/>
            <w:vAlign w:val="center"/>
          </w:tcPr>
          <w:p>
            <w:pPr>
              <w:pStyle w:val="19"/>
              <w:rPr>
                <w:rFonts w:hint="default" w:eastAsia="黑体" w:cs="Arial"/>
                <w:sz w:val="21"/>
                <w:szCs w:val="21"/>
                <w:lang w:val="en-US" w:eastAsia="zh-CN"/>
              </w:rPr>
            </w:pPr>
            <w:bookmarkStart w:id="24" w:name="_GoBack"/>
            <w:r>
              <w:rPr>
                <w:highlight w:val="none"/>
              </w:rPr>
              <w:t>染织生产所涉及的能源管理活动</w:t>
            </w:r>
            <w:bookmarkEnd w:id="24"/>
          </w:p>
        </w:tc>
        <w:tc>
          <w:tcPr>
            <w:tcW w:w="1321" w:type="dxa"/>
            <w:vAlign w:val="center"/>
          </w:tcPr>
          <w:p>
            <w:pPr>
              <w:spacing w:before="40" w:after="40"/>
              <w:rPr>
                <w:rFonts w:hint="eastAsia" w:eastAsia="黑体"/>
                <w:szCs w:val="21"/>
                <w:lang w:val="en-US" w:eastAsia="zh-CN"/>
              </w:rPr>
            </w:pPr>
            <w:r>
              <w:rPr>
                <w:rFonts w:hint="eastAsia" w:eastAsia="黑体"/>
                <w:szCs w:val="21"/>
                <w:lang w:val="en-US" w:eastAsia="zh-CN"/>
              </w:rPr>
              <w:t>GB/T23331-2020</w:t>
            </w:r>
          </w:p>
          <w:p>
            <w:pPr>
              <w:spacing w:before="40" w:after="40"/>
              <w:rPr>
                <w:rFonts w:hint="eastAsia" w:ascii="宋体" w:hAnsi="宋体"/>
                <w:b/>
                <w:sz w:val="21"/>
                <w:szCs w:val="21"/>
              </w:rPr>
            </w:pPr>
            <w:r>
              <w:rPr>
                <w:rFonts w:hint="eastAsia" w:ascii="宋体" w:hAnsi="宋体"/>
                <w:b/>
                <w:sz w:val="21"/>
                <w:szCs w:val="21"/>
              </w:rPr>
              <w:t>RB/T102-</w:t>
            </w:r>
          </w:p>
          <w:p>
            <w:pPr>
              <w:spacing w:before="40" w:after="40"/>
              <w:rPr>
                <w:rFonts w:hint="default" w:eastAsia="黑体"/>
                <w:szCs w:val="21"/>
                <w:lang w:val="en-US" w:eastAsia="zh-CN"/>
              </w:rPr>
            </w:pPr>
            <w:r>
              <w:rPr>
                <w:rFonts w:hint="eastAsia" w:ascii="宋体" w:hAnsi="宋体"/>
                <w:b/>
                <w:sz w:val="21"/>
                <w:szCs w:val="21"/>
              </w:rPr>
              <w:t xml:space="preserve">2013 </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51" w:type="dxa"/>
            <w:vAlign w:val="center"/>
          </w:tcPr>
          <w:p>
            <w:pPr>
              <w:spacing w:before="40" w:after="40"/>
              <w:rPr>
                <w:rFonts w:eastAsia="黑体"/>
                <w:szCs w:val="21"/>
                <w:lang w:eastAsia="ja-JP"/>
              </w:rPr>
            </w:pPr>
          </w:p>
        </w:tc>
        <w:tc>
          <w:tcPr>
            <w:tcW w:w="1321"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51" w:type="dxa"/>
            <w:vAlign w:val="center"/>
          </w:tcPr>
          <w:p>
            <w:pPr>
              <w:spacing w:before="40" w:after="40"/>
              <w:rPr>
                <w:rFonts w:eastAsia="黑体"/>
                <w:szCs w:val="21"/>
                <w:lang w:eastAsia="ja-JP"/>
              </w:rPr>
            </w:pPr>
          </w:p>
        </w:tc>
        <w:tc>
          <w:tcPr>
            <w:tcW w:w="1321"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51" w:type="dxa"/>
            <w:vAlign w:val="center"/>
          </w:tcPr>
          <w:p>
            <w:pPr>
              <w:spacing w:before="40" w:after="40"/>
              <w:rPr>
                <w:rFonts w:eastAsia="黑体"/>
                <w:szCs w:val="21"/>
                <w:lang w:eastAsia="ja-JP"/>
              </w:rPr>
            </w:pPr>
          </w:p>
        </w:tc>
        <w:tc>
          <w:tcPr>
            <w:tcW w:w="1321"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151" w:type="dxa"/>
            <w:vAlign w:val="center"/>
          </w:tcPr>
          <w:p>
            <w:pPr>
              <w:spacing w:before="40" w:after="40"/>
              <w:rPr>
                <w:rFonts w:eastAsia="黑体"/>
                <w:szCs w:val="21"/>
                <w:lang w:eastAsia="ja-JP"/>
              </w:rPr>
            </w:pPr>
          </w:p>
        </w:tc>
        <w:tc>
          <w:tcPr>
            <w:tcW w:w="1321"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highlight w:val="none"/>
                <w:u w:val="single"/>
                <w:lang w:val="en-US" w:eastAsia="zh-CN"/>
              </w:rPr>
              <w:t>2021</w:t>
            </w:r>
            <w:r>
              <w:rPr>
                <w:rFonts w:hint="eastAsia" w:ascii="宋体" w:hAnsi="宋体"/>
                <w:b/>
                <w:color w:val="000000"/>
                <w:szCs w:val="21"/>
                <w:highlight w:val="none"/>
                <w:u w:val="single"/>
              </w:rPr>
              <w:t>年</w:t>
            </w:r>
            <w:r>
              <w:rPr>
                <w:rFonts w:hint="eastAsia" w:ascii="宋体" w:hAnsi="宋体"/>
                <w:b/>
                <w:color w:val="000000"/>
                <w:szCs w:val="21"/>
                <w:highlight w:val="none"/>
                <w:u w:val="single"/>
                <w:lang w:val="en-US" w:eastAsia="zh-CN"/>
              </w:rPr>
              <w:t>4</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28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highlight w:val="none"/>
                <w:lang w:val="en-US" w:eastAsia="zh-CN"/>
              </w:rPr>
              <w:t>2021</w:t>
            </w:r>
            <w:r>
              <w:rPr>
                <w:rFonts w:hint="eastAsia" w:ascii="宋体" w:hAnsi="宋体"/>
                <w:b/>
                <w:color w:val="000000"/>
                <w:szCs w:val="21"/>
                <w:highlight w:val="none"/>
                <w:u w:val="single"/>
              </w:rPr>
              <w:t>年</w:t>
            </w:r>
            <w:r>
              <w:rPr>
                <w:rFonts w:hint="eastAsia" w:ascii="宋体" w:hAnsi="宋体"/>
                <w:b/>
                <w:color w:val="000000"/>
                <w:szCs w:val="21"/>
                <w:highlight w:val="none"/>
                <w:u w:val="single"/>
                <w:lang w:val="en-US" w:eastAsia="zh-CN"/>
              </w:rPr>
              <w:t>10</w:t>
            </w:r>
            <w:r>
              <w:rPr>
                <w:rFonts w:hint="eastAsia" w:ascii="宋体" w:hAnsi="宋体"/>
                <w:b/>
                <w:color w:val="000000"/>
                <w:szCs w:val="21"/>
                <w:highlight w:val="none"/>
                <w:u w:val="single"/>
              </w:rPr>
              <w:t>月</w:t>
            </w:r>
            <w:r>
              <w:rPr>
                <w:rFonts w:hint="eastAsia" w:ascii="宋体" w:hAnsi="宋体"/>
                <w:b/>
                <w:color w:val="000000"/>
                <w:szCs w:val="21"/>
                <w:highlight w:val="none"/>
                <w:u w:val="single"/>
                <w:lang w:val="en-US" w:eastAsia="zh-CN"/>
              </w:rPr>
              <w:t>18</w:t>
            </w:r>
            <w:r>
              <w:rPr>
                <w:rFonts w:hint="eastAsia" w:ascii="宋体" w:hAnsi="宋体"/>
                <w:b/>
                <w:color w:val="000000"/>
                <w:szCs w:val="21"/>
                <w:highlight w:val="none"/>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highlight w:val="none"/>
                <w:lang w:val="en-US" w:eastAsia="zh-CN"/>
              </w:rPr>
              <w:t>2021</w:t>
            </w:r>
            <w:r>
              <w:rPr>
                <w:rFonts w:hint="eastAsia" w:ascii="宋体" w:hAnsi="宋体" w:eastAsia="宋体"/>
                <w:color w:val="000000"/>
                <w:sz w:val="21"/>
                <w:szCs w:val="21"/>
                <w:highlight w:val="none"/>
                <w:u w:val="single"/>
                <w:lang w:val="en-US" w:eastAsia="zh-CN"/>
              </w:rPr>
              <w:t>年10月28日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rPr>
              <w:sym w:font="Wingdings 2" w:char="0052"/>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w:t>
            </w:r>
            <w:r>
              <w:rPr>
                <w:rFonts w:hint="eastAsia" w:ascii="宋体"/>
                <w:color w:val="000000"/>
                <w:szCs w:val="21"/>
              </w:rPr>
              <w:sym w:font="Wingdings 2" w:char="0052"/>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rPr>
              <w:sym w:font="Wingdings 2" w:char="0052"/>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节能主管部门、</w:t>
            </w:r>
            <w:r>
              <w:rPr>
                <w:rFonts w:hint="eastAsia" w:ascii="宋体"/>
                <w:color w:val="000000"/>
                <w:spacing w:val="-10"/>
                <w:szCs w:val="21"/>
              </w:rPr>
              <w:sym w:font="Wingdings 2" w:char="0052"/>
            </w:r>
            <w:r>
              <w:rPr>
                <w:rFonts w:hint="eastAsia" w:ascii="宋体"/>
                <w:color w:val="000000"/>
                <w:spacing w:val="-10"/>
                <w:szCs w:val="21"/>
              </w:rPr>
              <w:t>动力装置场所、</w:t>
            </w:r>
            <w:r>
              <w:rPr>
                <w:rFonts w:hint="eastAsia" w:ascii="宋体"/>
                <w:color w:val="000000"/>
                <w:spacing w:val="-10"/>
                <w:szCs w:val="21"/>
              </w:rPr>
              <w:sym w:font="Wingdings 2" w:char="0052"/>
            </w:r>
            <w:r>
              <w:rPr>
                <w:rFonts w:hint="eastAsia" w:ascii="宋体"/>
                <w:color w:val="000000"/>
                <w:spacing w:val="-10"/>
                <w:szCs w:val="21"/>
              </w:rPr>
              <w:t>主要用能设备管理、</w:t>
            </w:r>
            <w:r>
              <w:rPr>
                <w:rFonts w:hint="eastAsia" w:ascii="宋体"/>
                <w:color w:val="000000"/>
                <w:spacing w:val="-10"/>
                <w:szCs w:val="21"/>
              </w:rPr>
              <w:sym w:font="Wingdings 2" w:char="0052"/>
            </w:r>
            <w:r>
              <w:rPr>
                <w:rFonts w:hint="eastAsia" w:ascii="宋体"/>
                <w:color w:val="000000"/>
                <w:spacing w:val="-10"/>
                <w:szCs w:val="21"/>
              </w:rPr>
              <w:t>能源计量管理，</w:t>
            </w:r>
            <w:r>
              <w:rPr>
                <w:rFonts w:hint="eastAsia" w:ascii="宋体"/>
                <w:color w:val="000000"/>
                <w:spacing w:val="-10"/>
                <w:szCs w:val="21"/>
              </w:rPr>
              <w:sym w:font="Wingdings 2" w:char="0052"/>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3" w:name="二阶段审核日期"/>
            <w:r>
              <w:rPr>
                <w:rFonts w:hint="eastAsia" w:ascii="宋体"/>
                <w:b/>
                <w:color w:val="000000"/>
                <w:szCs w:val="21"/>
              </w:rPr>
              <w:t>2021-11</w:t>
            </w:r>
            <w:bookmarkEnd w:id="23"/>
            <w:r>
              <w:rPr>
                <w:rFonts w:hint="eastAsia" w:ascii="宋体"/>
                <w:b/>
                <w:color w:val="000000"/>
                <w:szCs w:val="21"/>
                <w:lang w:val="en-US" w:eastAsia="zh-CN"/>
              </w:rPr>
              <w:t>月下旬</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default" w:eastAsia="宋体"/>
          <w:lang w:val="en-US" w:eastAsia="zh-CN"/>
        </w:rPr>
        <w:drawing>
          <wp:anchor distT="0" distB="0" distL="114300" distR="114300" simplePos="0" relativeHeight="251660288" behindDoc="0" locked="0" layoutInCell="1" allowOverlap="1">
            <wp:simplePos x="0" y="0"/>
            <wp:positionH relativeFrom="column">
              <wp:posOffset>3939540</wp:posOffset>
            </wp:positionH>
            <wp:positionV relativeFrom="paragraph">
              <wp:posOffset>277495</wp:posOffset>
            </wp:positionV>
            <wp:extent cx="539115" cy="353695"/>
            <wp:effectExtent l="0" t="0" r="6985" b="1905"/>
            <wp:wrapSquare wrapText="bothSides"/>
            <wp:docPr id="4" name="图片 1"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9611b729e1be843596d3adf8c2569b2"/>
                    <pic:cNvPicPr>
                      <a:picLocks noChangeAspect="1"/>
                    </pic:cNvPicPr>
                  </pic:nvPicPr>
                  <pic:blipFill>
                    <a:blip r:embed="rId9"/>
                    <a:stretch>
                      <a:fillRect/>
                    </a:stretch>
                  </pic:blipFill>
                  <pic:spPr>
                    <a:xfrm>
                      <a:off x="0" y="0"/>
                      <a:ext cx="539115" cy="35369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0" w:firstLineChars="400"/>
        <w:rPr>
          <w:rFonts w:ascii="宋体"/>
          <w:b/>
          <w:color w:val="000000"/>
          <w:szCs w:val="21"/>
        </w:rPr>
      </w:pPr>
      <w:r>
        <w:drawing>
          <wp:anchor distT="0" distB="0" distL="0" distR="0" simplePos="0" relativeHeight="251658240" behindDoc="0" locked="0" layoutInCell="1" allowOverlap="1">
            <wp:simplePos x="0" y="0"/>
            <wp:positionH relativeFrom="column">
              <wp:posOffset>1685290</wp:posOffset>
            </wp:positionH>
            <wp:positionV relativeFrom="paragraph">
              <wp:posOffset>18415</wp:posOffset>
            </wp:positionV>
            <wp:extent cx="888365" cy="212725"/>
            <wp:effectExtent l="0" t="0" r="635" b="3175"/>
            <wp:wrapSquare wrapText="bothSides"/>
            <wp:docPr id="1" name="图片 5"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D:\审核任务\电子签\李丽英电子签名.png"/>
                    <pic:cNvPicPr>
                      <a:picLocks noChangeAspect="1"/>
                    </pic:cNvPicPr>
                  </pic:nvPicPr>
                  <pic:blipFill>
                    <a:blip r:embed="rId10"/>
                    <a:stretch>
                      <a:fillRect/>
                    </a:stretch>
                  </pic:blipFill>
                  <pic:spPr>
                    <a:xfrm>
                      <a:off x="0" y="0"/>
                      <a:ext cx="888365" cy="212725"/>
                    </a:xfrm>
                    <a:prstGeom prst="rect">
                      <a:avLst/>
                    </a:prstGeom>
                    <a:noFill/>
                    <a:ln>
                      <a:noFill/>
                    </a:ln>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2021.11.19</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hint="eastAsia" w:eastAsia="隶书"/>
          <w:color w:val="000000"/>
          <w:szCs w:val="21"/>
        </w:rPr>
      </w:pPr>
      <w:r>
        <w:rPr>
          <w:rFonts w:eastAsia="隶书"/>
          <w:color w:val="000000"/>
          <w:szCs w:val="21"/>
        </w:rPr>
        <w:br w:type="page"/>
      </w:r>
      <w:r>
        <w:drawing>
          <wp:inline distT="0" distB="0" distL="114300" distR="114300">
            <wp:extent cx="3829050" cy="5041900"/>
            <wp:effectExtent l="0" t="0" r="635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1"/>
                    <a:stretch>
                      <a:fillRect/>
                    </a:stretch>
                  </pic:blipFill>
                  <pic:spPr>
                    <a:xfrm>
                      <a:off x="0" y="0"/>
                      <a:ext cx="3829050" cy="5041900"/>
                    </a:xfrm>
                    <a:prstGeom prst="rect">
                      <a:avLst/>
                    </a:prstGeom>
                    <a:noFill/>
                    <a:ln>
                      <a:noFill/>
                    </a:ln>
                  </pic:spPr>
                </pic:pic>
              </a:graphicData>
            </a:graphic>
          </wp:inline>
        </w:drawing>
      </w:r>
    </w:p>
    <w:p>
      <w:pPr>
        <w:snapToGrid w:val="0"/>
        <w:spacing w:line="400" w:lineRule="exact"/>
        <w:rPr>
          <w:rFonts w:hint="eastAsia" w:eastAsia="隶书"/>
          <w:color w:val="000000"/>
          <w:szCs w:val="21"/>
        </w:rPr>
      </w:pP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福建石狮晨光化纤染织有限公司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495"/>
        <w:gridCol w:w="1830"/>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283"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830"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283"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手册描述的工艺流程与实际不符</w:t>
            </w:r>
          </w:p>
        </w:tc>
        <w:tc>
          <w:tcPr>
            <w:tcW w:w="1830" w:type="dxa"/>
            <w:vAlign w:val="center"/>
          </w:tcPr>
          <w:p>
            <w:pPr>
              <w:pStyle w:val="6"/>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GB/T23331-2020</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7.5</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48" w:type="dxa"/>
            <w:vAlign w:val="center"/>
          </w:tcPr>
          <w:p>
            <w:pPr>
              <w:pStyle w:val="6"/>
              <w:pBdr>
                <w:bottom w:val="none" w:color="auto" w:sz="0" w:space="0"/>
              </w:pBdr>
              <w:tabs>
                <w:tab w:val="center" w:pos="5737"/>
                <w:tab w:val="clear" w:pos="4153"/>
              </w:tabs>
              <w:jc w:val="both"/>
              <w:rPr>
                <w:rFonts w:hint="eastAsia" w:eastAsia="宋体" w:cs="Times New Roman"/>
                <w:color w:val="000000"/>
                <w:sz w:val="21"/>
                <w:szCs w:val="21"/>
                <w:lang w:val="en-US" w:eastAsia="zh-CN"/>
              </w:rPr>
            </w:pPr>
            <w:r>
              <w:rPr>
                <w:rFonts w:hint="eastAsia" w:eastAsia="宋体" w:cs="Times New Roman"/>
                <w:color w:val="000000"/>
                <w:sz w:val="21"/>
                <w:szCs w:val="21"/>
                <w:lang w:val="en-US" w:eastAsia="zh-CN"/>
              </w:rPr>
              <w:t>2</w:t>
            </w:r>
          </w:p>
        </w:tc>
        <w:tc>
          <w:tcPr>
            <w:tcW w:w="5283" w:type="dxa"/>
            <w:gridSpan w:val="2"/>
            <w:vAlign w:val="center"/>
          </w:tcPr>
          <w:p>
            <w:pPr>
              <w:pStyle w:val="6"/>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2020年单位产品能耗目标为：433.72kgce/t实际完成439.54kgce/t超指标，未分析原因</w:t>
            </w:r>
          </w:p>
        </w:tc>
        <w:tc>
          <w:tcPr>
            <w:tcW w:w="1830" w:type="dxa"/>
            <w:vAlign w:val="center"/>
          </w:tcPr>
          <w:p>
            <w:pPr>
              <w:pStyle w:val="6"/>
              <w:pBdr>
                <w:bottom w:val="none" w:color="auto" w:sz="0" w:space="0"/>
              </w:pBdr>
              <w:tabs>
                <w:tab w:val="center" w:pos="5737"/>
                <w:tab w:val="clear" w:pos="4153"/>
              </w:tabs>
              <w:jc w:val="both"/>
              <w:rPr>
                <w:rFonts w:hint="eastAsia" w:eastAsia="宋体" w:cs="Times New Roman"/>
                <w:color w:val="000000"/>
                <w:sz w:val="21"/>
                <w:szCs w:val="21"/>
                <w:lang w:val="en-US" w:eastAsia="zh-CN"/>
              </w:rPr>
            </w:pPr>
            <w:r>
              <w:rPr>
                <w:rFonts w:hint="eastAsia" w:eastAsia="宋体" w:cs="Times New Roman"/>
                <w:color w:val="000000"/>
                <w:sz w:val="21"/>
                <w:szCs w:val="21"/>
                <w:lang w:val="en-US" w:eastAsia="zh-CN"/>
              </w:rPr>
              <w:t>GB/T23331-2020</w:t>
            </w:r>
          </w:p>
        </w:tc>
        <w:tc>
          <w:tcPr>
            <w:tcW w:w="1133" w:type="dxa"/>
            <w:vAlign w:val="center"/>
          </w:tcPr>
          <w:p>
            <w:pPr>
              <w:pStyle w:val="6"/>
              <w:pBdr>
                <w:bottom w:val="none" w:color="auto" w:sz="0" w:space="0"/>
              </w:pBdr>
              <w:tabs>
                <w:tab w:val="center" w:pos="5737"/>
                <w:tab w:val="clear" w:pos="4153"/>
              </w:tabs>
              <w:jc w:val="both"/>
              <w:rPr>
                <w:rFonts w:hint="default" w:eastAsia="宋体" w:cs="Times New Roman"/>
                <w:color w:val="000000"/>
                <w:sz w:val="21"/>
                <w:szCs w:val="21"/>
                <w:lang w:val="en-US" w:eastAsia="zh-CN"/>
              </w:rPr>
            </w:pPr>
            <w:r>
              <w:rPr>
                <w:rFonts w:hint="eastAsia" w:eastAsia="宋体" w:cs="Times New Roman"/>
                <w:color w:val="000000"/>
                <w:sz w:val="21"/>
                <w:szCs w:val="21"/>
                <w:lang w:val="en-US" w:eastAsia="zh-CN"/>
              </w:rPr>
              <w:t>10.1</w:t>
            </w:r>
          </w:p>
        </w:tc>
        <w:tc>
          <w:tcPr>
            <w:tcW w:w="934" w:type="dxa"/>
            <w:vAlign w:val="center"/>
          </w:tcPr>
          <w:p>
            <w:pPr>
              <w:pStyle w:val="6"/>
              <w:pBdr>
                <w:bottom w:val="none" w:color="auto" w:sz="0" w:space="0"/>
              </w:pBdr>
              <w:tabs>
                <w:tab w:val="center" w:pos="5737"/>
                <w:tab w:val="clear" w:pos="4153"/>
              </w:tabs>
              <w:jc w:val="both"/>
              <w:rPr>
                <w:rFonts w:hint="eastAsia" w:eastAsia="宋体" w:cs="Times New Roman"/>
                <w:color w:val="000000"/>
                <w:sz w:val="21"/>
                <w:szCs w:val="21"/>
                <w:lang w:val="en-US" w:eastAsia="zh-CN"/>
              </w:rPr>
            </w:pPr>
            <w:r>
              <w:rPr>
                <w:rFonts w:hint="eastAsia" w:eastAsia="宋体" w:cs="Times New Roman"/>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3</w:t>
            </w:r>
          </w:p>
        </w:tc>
        <w:tc>
          <w:tcPr>
            <w:tcW w:w="5283" w:type="dxa"/>
            <w:gridSpan w:val="2"/>
            <w:vAlign w:val="center"/>
          </w:tcPr>
          <w:p>
            <w:pPr>
              <w:pStyle w:val="6"/>
              <w:keepNext w:val="0"/>
              <w:keepLines w:val="0"/>
              <w:pageBreakBefore w:val="0"/>
              <w:widowControl w:val="0"/>
              <w:pBdr>
                <w:bottom w:val="none" w:color="auto" w:sz="0" w:space="0"/>
              </w:pBdr>
              <w:tabs>
                <w:tab w:val="center" w:pos="5737"/>
                <w:tab w:val="clear" w:pos="4153"/>
              </w:tabs>
              <w:kinsoku/>
              <w:wordWrap/>
              <w:overflowPunct/>
              <w:topLinePunct w:val="0"/>
              <w:autoSpaceDE/>
              <w:autoSpaceDN/>
              <w:bidi w:val="0"/>
              <w:adjustRightInd/>
              <w:snapToGrid w:val="0"/>
              <w:ind w:right="0" w:rightChars="0"/>
              <w:jc w:val="both"/>
              <w:textAlignment w:val="auto"/>
              <w:rPr>
                <w:rFonts w:ascii="Calibri" w:hAnsi="Calibri" w:eastAsia="宋体" w:cs="Times New Roman"/>
                <w:color w:val="000000"/>
                <w:kern w:val="2"/>
                <w:sz w:val="21"/>
                <w:szCs w:val="21"/>
                <w:lang w:val="en-US" w:eastAsia="zh-CN" w:bidi="ar-SA"/>
              </w:rPr>
            </w:pPr>
            <w:r>
              <w:rPr>
                <w:rFonts w:hint="eastAsia"/>
                <w:color w:val="000000"/>
                <w:sz w:val="21"/>
                <w:szCs w:val="21"/>
                <w:lang w:val="en-US" w:eastAsia="zh-CN"/>
              </w:rPr>
              <w:t>能源基准与能源目标确定的方式和取数有问题</w:t>
            </w:r>
          </w:p>
        </w:tc>
        <w:tc>
          <w:tcPr>
            <w:tcW w:w="1830" w:type="dxa"/>
            <w:vAlign w:val="center"/>
          </w:tcPr>
          <w:p>
            <w:pPr>
              <w:pStyle w:val="6"/>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GB/T23331-2020</w:t>
            </w:r>
          </w:p>
        </w:tc>
        <w:tc>
          <w:tcPr>
            <w:tcW w:w="1133" w:type="dxa"/>
            <w:vAlign w:val="center"/>
          </w:tcPr>
          <w:p>
            <w:pPr>
              <w:pStyle w:val="6"/>
              <w:keepNext w:val="0"/>
              <w:keepLines w:val="0"/>
              <w:pageBreakBefore w:val="0"/>
              <w:widowControl w:val="0"/>
              <w:pBdr>
                <w:bottom w:val="none" w:color="auto" w:sz="0" w:space="0"/>
              </w:pBdr>
              <w:kinsoku/>
              <w:wordWrap/>
              <w:overflowPunct/>
              <w:topLinePunct w:val="0"/>
              <w:autoSpaceDE/>
              <w:autoSpaceDN/>
              <w:bidi w:val="0"/>
              <w:adjustRightInd/>
              <w:snapToGrid w:val="0"/>
              <w:ind w:right="0" w:rightChars="0"/>
              <w:jc w:val="both"/>
              <w:textAlignment w:val="auto"/>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6.2/6.4</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4</w:t>
            </w:r>
          </w:p>
        </w:tc>
        <w:tc>
          <w:tcPr>
            <w:tcW w:w="5283" w:type="dxa"/>
            <w:gridSpan w:val="2"/>
            <w:vAlign w:val="center"/>
          </w:tcPr>
          <w:p>
            <w:pPr>
              <w:pStyle w:val="6"/>
              <w:pBdr>
                <w:bottom w:val="none" w:color="auto" w:sz="0" w:space="0"/>
              </w:pBdr>
              <w:tabs>
                <w:tab w:val="center" w:pos="5737"/>
                <w:tab w:val="clear" w:pos="4153"/>
              </w:tabs>
              <w:jc w:val="both"/>
              <w:rPr>
                <w:color w:val="000000"/>
                <w:sz w:val="21"/>
                <w:szCs w:val="21"/>
              </w:rPr>
            </w:pPr>
            <w:r>
              <w:rPr>
                <w:rFonts w:hint="eastAsia" w:eastAsia="宋体" w:cs="Times New Roman"/>
                <w:color w:val="000000"/>
                <w:sz w:val="21"/>
                <w:szCs w:val="21"/>
                <w:lang w:val="en-US" w:eastAsia="zh-CN"/>
              </w:rPr>
              <w:t>法律法规清单中：“重点用能单位节能管理办法”、“综合能耗计算通则”“固定资产投资项目节能评估审查指”</w:t>
            </w:r>
            <w:r>
              <w:rPr>
                <w:rFonts w:hint="eastAsia" w:ascii="宋体" w:hAnsi="宋体"/>
                <w:color w:val="000000"/>
                <w:szCs w:val="21"/>
              </w:rPr>
              <w:t>南</w:t>
            </w:r>
            <w:r>
              <w:rPr>
                <w:rFonts w:hint="eastAsia" w:eastAsia="宋体" w:cs="Times New Roman"/>
                <w:color w:val="000000"/>
                <w:sz w:val="21"/>
                <w:szCs w:val="21"/>
                <w:lang w:val="en-US" w:eastAsia="zh-CN"/>
              </w:rPr>
              <w:t>等未更新；“设备热效率计算通则”等已作废；请修改并举一反三。</w:t>
            </w:r>
          </w:p>
        </w:tc>
        <w:tc>
          <w:tcPr>
            <w:tcW w:w="1830" w:type="dxa"/>
            <w:vAlign w:val="center"/>
          </w:tcPr>
          <w:p>
            <w:pPr>
              <w:pStyle w:val="6"/>
              <w:pBdr>
                <w:bottom w:val="none" w:color="auto" w:sz="0" w:space="0"/>
              </w:pBdr>
              <w:tabs>
                <w:tab w:val="center" w:pos="5737"/>
                <w:tab w:val="clear" w:pos="4153"/>
              </w:tabs>
              <w:jc w:val="both"/>
              <w:rPr>
                <w:rFonts w:hint="eastAsia"/>
                <w:color w:val="000000"/>
                <w:sz w:val="21"/>
                <w:szCs w:val="21"/>
                <w:lang w:val="en-US" w:eastAsia="zh-CN"/>
              </w:rPr>
            </w:pPr>
            <w:r>
              <w:rPr>
                <w:rFonts w:hint="eastAsia"/>
                <w:color w:val="000000"/>
                <w:sz w:val="21"/>
                <w:szCs w:val="21"/>
                <w:lang w:val="en-US" w:eastAsia="zh-CN"/>
              </w:rPr>
              <w:t>GB/T23331-2020</w:t>
            </w:r>
          </w:p>
        </w:tc>
        <w:tc>
          <w:tcPr>
            <w:tcW w:w="1133" w:type="dxa"/>
            <w:vAlign w:val="center"/>
          </w:tcPr>
          <w:p>
            <w:pPr>
              <w:pStyle w:val="6"/>
              <w:pBdr>
                <w:bottom w:val="none" w:color="auto" w:sz="0" w:space="0"/>
              </w:pBdr>
              <w:ind w:right="600"/>
              <w:jc w:val="both"/>
              <w:rPr>
                <w:rFonts w:hint="default" w:eastAsia="宋体"/>
                <w:color w:val="000000"/>
                <w:sz w:val="21"/>
                <w:szCs w:val="21"/>
                <w:lang w:val="en-US" w:eastAsia="zh-CN"/>
              </w:rPr>
            </w:pPr>
            <w:r>
              <w:rPr>
                <w:rFonts w:hint="eastAsia"/>
                <w:color w:val="000000"/>
                <w:sz w:val="21"/>
                <w:szCs w:val="21"/>
                <w:lang w:val="en-US" w:eastAsia="zh-CN"/>
              </w:rPr>
              <w:t>4.2</w:t>
            </w:r>
          </w:p>
        </w:tc>
        <w:tc>
          <w:tcPr>
            <w:tcW w:w="934" w:type="dxa"/>
            <w:vAlign w:val="center"/>
          </w:tcPr>
          <w:p>
            <w:pPr>
              <w:pStyle w:val="6"/>
              <w:pBdr>
                <w:bottom w:val="none" w:color="auto" w:sz="0" w:space="0"/>
              </w:pBdr>
              <w:ind w:right="600"/>
              <w:jc w:val="both"/>
              <w:rPr>
                <w:rFonts w:hint="eastAsia" w:eastAsia="宋体"/>
                <w:color w:val="000000"/>
                <w:sz w:val="21"/>
                <w:szCs w:val="21"/>
                <w:lang w:val="en-US" w:eastAsia="zh-CN"/>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28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830" w:type="dxa"/>
            <w:vAlign w:val="center"/>
          </w:tcPr>
          <w:p>
            <w:pPr>
              <w:pStyle w:val="6"/>
              <w:pBdr>
                <w:bottom w:val="none" w:color="auto" w:sz="0" w:space="0"/>
              </w:pBdr>
              <w:tabs>
                <w:tab w:val="center" w:pos="5737"/>
                <w:tab w:val="clear" w:pos="4153"/>
              </w:tabs>
              <w:jc w:val="both"/>
              <w:rPr>
                <w:rFonts w:hint="eastAsia"/>
                <w:color w:val="000000"/>
                <w:sz w:val="21"/>
                <w:szCs w:val="21"/>
                <w:lang w:val="en-US" w:eastAsia="zh-CN"/>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283"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830" w:type="dxa"/>
            <w:vAlign w:val="center"/>
          </w:tcPr>
          <w:p>
            <w:pPr>
              <w:pStyle w:val="6"/>
              <w:pBdr>
                <w:bottom w:val="none" w:color="auto" w:sz="0" w:space="0"/>
              </w:pBdr>
              <w:tabs>
                <w:tab w:val="center" w:pos="5737"/>
                <w:tab w:val="clear" w:pos="4153"/>
              </w:tabs>
              <w:jc w:val="both"/>
              <w:rPr>
                <w:rFonts w:hint="eastAsia"/>
                <w:color w:val="000000"/>
                <w:sz w:val="21"/>
                <w:szCs w:val="21"/>
                <w:lang w:val="en-US" w:eastAsia="zh-CN"/>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drawing>
                <wp:anchor distT="0" distB="0" distL="0" distR="0" simplePos="0" relativeHeight="251661312" behindDoc="0" locked="0" layoutInCell="1" allowOverlap="1">
                  <wp:simplePos x="0" y="0"/>
                  <wp:positionH relativeFrom="column">
                    <wp:posOffset>694690</wp:posOffset>
                  </wp:positionH>
                  <wp:positionV relativeFrom="paragraph">
                    <wp:posOffset>0</wp:posOffset>
                  </wp:positionV>
                  <wp:extent cx="888365" cy="212725"/>
                  <wp:effectExtent l="0" t="0" r="635" b="3175"/>
                  <wp:wrapSquare wrapText="bothSides"/>
                  <wp:docPr id="6" name="图片 5"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D:\审核任务\电子签\李丽英电子签名.png"/>
                          <pic:cNvPicPr>
                            <a:picLocks noChangeAspect="1"/>
                          </pic:cNvPicPr>
                        </pic:nvPicPr>
                        <pic:blipFill>
                          <a:blip r:embed="rId10"/>
                          <a:stretch>
                            <a:fillRect/>
                          </a:stretch>
                        </pic:blipFill>
                        <pic:spPr>
                          <a:xfrm>
                            <a:off x="0" y="0"/>
                            <a:ext cx="888365" cy="212725"/>
                          </a:xfrm>
                          <a:prstGeom prst="rect">
                            <a:avLst/>
                          </a:prstGeom>
                          <a:noFill/>
                          <a:ln>
                            <a:noFill/>
                          </a:ln>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19</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drawing>
                <wp:anchor distT="0" distB="0" distL="0" distR="0" simplePos="0" relativeHeight="251665408" behindDoc="0" locked="0" layoutInCell="1" allowOverlap="1">
                  <wp:simplePos x="0" y="0"/>
                  <wp:positionH relativeFrom="column">
                    <wp:posOffset>567690</wp:posOffset>
                  </wp:positionH>
                  <wp:positionV relativeFrom="paragraph">
                    <wp:posOffset>152400</wp:posOffset>
                  </wp:positionV>
                  <wp:extent cx="888365" cy="212725"/>
                  <wp:effectExtent l="0" t="0" r="635" b="3175"/>
                  <wp:wrapSquare wrapText="bothSides"/>
                  <wp:docPr id="7" name="图片 5" descr="D:\审核任务\电子签\李丽英电子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D:\审核任务\电子签\李丽英电子签名.png"/>
                          <pic:cNvPicPr>
                            <a:picLocks noChangeAspect="1"/>
                          </pic:cNvPicPr>
                        </pic:nvPicPr>
                        <pic:blipFill>
                          <a:blip r:embed="rId10"/>
                          <a:stretch>
                            <a:fillRect/>
                          </a:stretch>
                        </pic:blipFill>
                        <pic:spPr>
                          <a:xfrm>
                            <a:off x="0" y="0"/>
                            <a:ext cx="888365" cy="212725"/>
                          </a:xfrm>
                          <a:prstGeom prst="rect">
                            <a:avLst/>
                          </a:prstGeom>
                          <a:noFill/>
                          <a:ln>
                            <a:noFill/>
                          </a:ln>
                        </pic:spPr>
                      </pic:pic>
                    </a:graphicData>
                  </a:graphic>
                </wp:anchor>
              </w:drawing>
            </w: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2021</w:t>
            </w:r>
            <w:r>
              <w:rPr>
                <w:rFonts w:hint="eastAsia"/>
                <w:b/>
                <w:color w:val="000000"/>
                <w:szCs w:val="21"/>
              </w:rPr>
              <w:t>年</w:t>
            </w:r>
            <w:r>
              <w:rPr>
                <w:rFonts w:hint="eastAsia"/>
                <w:b/>
                <w:color w:val="000000"/>
                <w:szCs w:val="21"/>
                <w:lang w:val="en-US" w:eastAsia="zh-CN"/>
              </w:rPr>
              <w:t>11</w:t>
            </w:r>
            <w:r>
              <w:rPr>
                <w:rFonts w:hint="eastAsia"/>
                <w:b/>
                <w:color w:val="000000"/>
                <w:szCs w:val="21"/>
              </w:rPr>
              <w:t>月</w:t>
            </w:r>
            <w:r>
              <w:rPr>
                <w:rFonts w:hint="eastAsia"/>
                <w:b/>
                <w:color w:val="000000"/>
                <w:szCs w:val="21"/>
                <w:lang w:val="en-US" w:eastAsia="zh-CN"/>
              </w:rPr>
              <w:t>19</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mc:AlternateContent>
        <mc:Choice Requires="wps">
          <w:drawing>
            <wp:anchor distT="0" distB="0" distL="114300" distR="114300" simplePos="0" relativeHeight="251658240" behindDoc="0" locked="0" layoutInCell="1" allowOverlap="1">
              <wp:simplePos x="0" y="0"/>
              <wp:positionH relativeFrom="column">
                <wp:posOffset>5110480</wp:posOffset>
              </wp:positionH>
              <wp:positionV relativeFrom="paragraph">
                <wp:posOffset>144145</wp:posOffset>
              </wp:positionV>
              <wp:extent cx="1032510" cy="256540"/>
              <wp:effectExtent l="0" t="0" r="8890" b="10160"/>
              <wp:wrapNone/>
              <wp:docPr id="11" name="文本框 1025"/>
              <wp:cNvGraphicFramePr/>
              <a:graphic xmlns:a="http://schemas.openxmlformats.org/drawingml/2006/main">
                <a:graphicData uri="http://schemas.microsoft.com/office/word/2010/wordprocessingShape">
                  <wps:wsp>
                    <wps:cNvSpPr txBox="1"/>
                    <wps:spPr>
                      <a:xfrm>
                        <a:off x="0" y="0"/>
                        <a:ext cx="103251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wps:txbx>
                    <wps:bodyPr upright="1"/>
                  </wps:wsp>
                </a:graphicData>
              </a:graphic>
            </wp:anchor>
          </w:drawing>
        </mc:Choice>
        <mc:Fallback>
          <w:pict>
            <v:shape id="文本框 1025" o:spid="_x0000_s1026" o:spt="202" type="#_x0000_t202" style="position:absolute;left:0pt;margin-left:402.4pt;margin-top:11.35pt;height:20.2pt;width:81.3pt;z-index:251658240;mso-width-relative:page;mso-height-relative:page;" fillcolor="#FFFFFF" filled="t" stroked="f" coordsize="21600,21600" o:gfxdata="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DohZx3XAAAACQEAAA8AAAAAAAAAAQAgAAAAIgAAAGRycy9kb3ducmV2&#10;LnhtbFBLAQIUABQAAAAIAIdO4kAmqBbOxAEAAHsDAAAOAAAAAAAAAAEAIAAAACYBAABkcnMvZTJv&#10;RG9jLnhtbFBLBQYAAAAABgAGAFkBAABc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36B76"/>
    <w:rsid w:val="212C0E7F"/>
    <w:rsid w:val="27E94DD6"/>
    <w:rsid w:val="33F072EE"/>
    <w:rsid w:val="4008129F"/>
    <w:rsid w:val="45C342A8"/>
    <w:rsid w:val="4C0E536F"/>
    <w:rsid w:val="4D37214A"/>
    <w:rsid w:val="54807F21"/>
    <w:rsid w:val="5D035D8B"/>
    <w:rsid w:val="6A925852"/>
    <w:rsid w:val="77E50EE5"/>
    <w:rsid w:val="79ED2E58"/>
    <w:rsid w:val="7D9A2B80"/>
    <w:rsid w:val="7F9236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10</TotalTime>
  <ScaleCrop>false</ScaleCrop>
  <LinksUpToDate>false</LinksUpToDate>
  <CharactersWithSpaces>9455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丽英</cp:lastModifiedBy>
  <dcterms:modified xsi:type="dcterms:W3CDTF">2021-12-07T02:12:39Z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2052-11.1.0.10314</vt:lpwstr>
  </property>
</Properties>
</file>