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遵化市华禹园林绿化工程有限公司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textAlignment w:val="auto"/>
              <w:rPr>
                <w:rFonts w:hint="eastAsia"/>
                <w:sz w:val="22"/>
                <w:szCs w:val="22"/>
              </w:rPr>
            </w:pPr>
            <w:r>
              <w:rPr>
                <w:rFonts w:hint="eastAsia"/>
                <w:sz w:val="22"/>
                <w:szCs w:val="22"/>
              </w:rPr>
              <w:t>■GB/T19001-2016■GB/T 50430-2017</w:t>
            </w:r>
          </w:p>
          <w:p>
            <w:pPr>
              <w:keepNext w:val="0"/>
              <w:keepLines w:val="0"/>
              <w:pageBreakBefore w:val="0"/>
              <w:kinsoku/>
              <w:wordWrap/>
              <w:overflowPunct/>
              <w:topLinePunct w:val="0"/>
              <w:autoSpaceDE/>
              <w:autoSpaceDN/>
              <w:bidi w:val="0"/>
              <w:adjustRightInd/>
              <w:spacing w:after="0"/>
              <w:textAlignment w:val="auto"/>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lang w:eastAsia="zh-CN"/>
              </w:rPr>
              <w:t>■</w:t>
            </w:r>
            <w:bookmarkEnd w:id="2"/>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3" w:name="合同编号"/>
            <w:r>
              <w:rPr>
                <w:sz w:val="22"/>
                <w:szCs w:val="22"/>
              </w:rPr>
              <w:t>1129-2021-QJEO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2020-N1EMS-3022240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周文廷</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2021-N0EMS-1244880</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长城建设集团有限公司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李蒙生</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组员</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2020-N1QMS-1237307</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2020-N1EMS-1237307</w:t>
            </w:r>
          </w:p>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2"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7" w:name="_GoBack"/>
      <w:bookmarkEnd w:id="7"/>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265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2021-11-11T02:12:41Z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