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111760</wp:posOffset>
                  </wp:positionV>
                  <wp:extent cx="551815" cy="293370"/>
                  <wp:effectExtent l="0" t="0" r="635" b="11430"/>
                  <wp:wrapNone/>
                  <wp:docPr id="1" name="图片 2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新文档 2019-04-09 16.49.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2021-11-23</w:t>
            </w:r>
            <w:bookmarkStart w:id="11" w:name="_GoBack"/>
            <w:bookmarkEnd w:id="11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21AAE"/>
    <w:rsid w:val="18BA32DA"/>
    <w:rsid w:val="1B49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dcterms:modified xsi:type="dcterms:W3CDTF">2021-12-22T14:42:51Z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