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0572-2019-Q-2021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天津贵和建设集团有限公司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张鹏</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Q:ISC-Q-2019-0616,E:ISC-E-2020-0783,O:ISC-O-2020-0720</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91120113300328892J</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Q:25,E:25,O:25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天津贵和建设集团有限公司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Q：钢结构加工(法规强制要求许可范围内除外)</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E：钢结构加工(法规强制要求范围除外)所涉及的相关环境管理活动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O：钢结构加工(法规强制要求范围除外)所涉及的相关职业健康安全管理活动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天津市北辰区小淀镇津围公路东(天津市金马阀门控制设备厂院内)</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天津市武清区崔黄口电子产业园大地世贸西门</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天津贵和建设集团有限公司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Q:ISC-Q-2019-0616,E:ISC-E-2020-0783,O:ISC-O-2020-0720</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天津市武清区崔黄口电子产业园大地世贸西门</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