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769"/>
        <w:gridCol w:w="179"/>
        <w:gridCol w:w="958"/>
        <w:gridCol w:w="544"/>
        <w:gridCol w:w="1004"/>
        <w:gridCol w:w="340"/>
        <w:gridCol w:w="787"/>
        <w:gridCol w:w="300"/>
        <w:gridCol w:w="269"/>
        <w:gridCol w:w="56"/>
        <w:gridCol w:w="494"/>
        <w:gridCol w:w="74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江苏虎豹集团有限公司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汊河街道华洋路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扬州市邗江区汊河街道华洋路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11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胡冬余</w:t>
            </w:r>
            <w:bookmarkEnd w:id="3"/>
          </w:p>
        </w:tc>
        <w:tc>
          <w:tcPr>
            <w:tcW w:w="113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8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13585232311</w:t>
            </w:r>
            <w:bookmarkEnd w:id="4"/>
          </w:p>
        </w:tc>
        <w:tc>
          <w:tcPr>
            <w:tcW w:w="78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3248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hudongyu@hubao.com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119" w:type="dxa"/>
            <w:gridSpan w:val="2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lang w:val="en-US" w:eastAsia="zh-CN"/>
              </w:rPr>
              <w:t>蒋迎春</w:t>
            </w:r>
          </w:p>
        </w:tc>
        <w:tc>
          <w:tcPr>
            <w:tcW w:w="113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88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78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3248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11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1116-2021-EnMs</w:t>
            </w:r>
            <w:bookmarkEnd w:id="8"/>
          </w:p>
        </w:tc>
        <w:tc>
          <w:tcPr>
            <w:tcW w:w="1137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5923" w:type="dxa"/>
            <w:gridSpan w:val="10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■现场审核   ■远程审核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2"/>
            <w:vAlign w:val="center"/>
          </w:tcPr>
          <w:p>
            <w:pPr>
              <w:rPr>
                <w:sz w:val="20"/>
              </w:rPr>
            </w:pPr>
            <w:bookmarkStart w:id="20" w:name="审核范围"/>
            <w:r>
              <w:rPr>
                <w:sz w:val="20"/>
              </w:rPr>
              <w:t>衬衫、西服、大衣、制服、休闲服、防寒服、童装、冲锋衣、羽绒服、防静电服、阻燃服、酸碱类化学防护服的设计和生产所涉及的能源管理活动。</w:t>
            </w:r>
            <w:bookmarkEnd w:id="20"/>
          </w:p>
        </w:tc>
        <w:tc>
          <w:tcPr>
            <w:tcW w:w="74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380" w:type="dxa"/>
            <w:vAlign w:val="center"/>
          </w:tcPr>
          <w:p>
            <w:pPr>
              <w:jc w:val="left"/>
              <w:rPr>
                <w:sz w:val="20"/>
              </w:rPr>
            </w:pPr>
            <w:bookmarkStart w:id="21" w:name="专业代码"/>
            <w:r>
              <w:rPr>
                <w:sz w:val="20"/>
              </w:rPr>
              <w:t>2.5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3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5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6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RB/T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val="de-DE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102-2013《能源管理体系 纺织企业认证要求》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8" w:name="审核日期"/>
            <w:r>
              <w:rPr>
                <w:rFonts w:hint="eastAsia"/>
                <w:b/>
                <w:sz w:val="20"/>
              </w:rPr>
              <w:t>2021年11月14日 下午至2021年11月16日 下午</w:t>
            </w:r>
            <w:bookmarkEnd w:id="28"/>
            <w:r>
              <w:rPr>
                <w:rFonts w:hint="eastAsia"/>
                <w:b/>
                <w:sz w:val="20"/>
              </w:rPr>
              <w:t>(共</w:t>
            </w:r>
            <w:bookmarkStart w:id="29" w:name="审核天数"/>
            <w:r>
              <w:rPr>
                <w:rFonts w:hint="eastAsia"/>
                <w:b/>
                <w:sz w:val="20"/>
              </w:rPr>
              <w:t>2.5</w:t>
            </w:r>
            <w:bookmarkEnd w:id="29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远程审核于2021年11月14日 下午至2021年11月16日 下午(共2.5天)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427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8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周</w:t>
            </w:r>
            <w:r>
              <w:rPr>
                <w:rFonts w:hint="eastAsia"/>
                <w:sz w:val="20"/>
                <w:lang w:val="en-US" w:eastAsia="zh-CN"/>
              </w:rPr>
              <w:t xml:space="preserve">  </w:t>
            </w:r>
            <w:r>
              <w:rPr>
                <w:sz w:val="20"/>
                <w:lang w:val="de-DE"/>
              </w:rPr>
              <w:t>涛</w:t>
            </w:r>
            <w:r>
              <w:rPr>
                <w:rFonts w:hint="eastAsia"/>
                <w:sz w:val="20"/>
                <w:lang w:val="en-US" w:eastAsia="zh-CN"/>
              </w:rPr>
              <w:t>(A)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2021-N1EnMS-2072033</w:t>
            </w:r>
          </w:p>
        </w:tc>
        <w:tc>
          <w:tcPr>
            <w:tcW w:w="1427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568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13863734938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现场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王宁敏</w:t>
            </w:r>
            <w:r>
              <w:rPr>
                <w:rFonts w:hint="eastAsia"/>
                <w:sz w:val="20"/>
                <w:lang w:val="en-US" w:eastAsia="zh-CN"/>
              </w:rPr>
              <w:t>(B)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2021-N1EnMS-3061496</w:t>
            </w:r>
          </w:p>
        </w:tc>
        <w:tc>
          <w:tcPr>
            <w:tcW w:w="1427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568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13500552028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李京田</w:t>
            </w:r>
            <w:r>
              <w:rPr>
                <w:rFonts w:hint="eastAsia"/>
                <w:sz w:val="20"/>
                <w:lang w:val="en-US" w:eastAsia="zh-CN"/>
              </w:rPr>
              <w:t>(C)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2021-N1EnMS-1014142</w:t>
            </w:r>
          </w:p>
        </w:tc>
        <w:tc>
          <w:tcPr>
            <w:tcW w:w="142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</w:p>
        </w:tc>
        <w:tc>
          <w:tcPr>
            <w:tcW w:w="156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13601093935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lang w:val="en-US" w:eastAsia="zh-CN" w:bidi="ar-SA"/>
              </w:rPr>
              <w:t>现场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</w:t>
            </w:r>
            <w:r>
              <w:rPr>
                <w:rFonts w:hint="eastAsia"/>
                <w:sz w:val="20"/>
                <w:lang w:val="en-US" w:eastAsia="zh-CN"/>
              </w:rPr>
              <w:t xml:space="preserve">  </w:t>
            </w:r>
            <w:r>
              <w:rPr>
                <w:sz w:val="20"/>
                <w:lang w:val="de-DE"/>
              </w:rPr>
              <w:t>桢</w:t>
            </w:r>
            <w:r>
              <w:rPr>
                <w:rFonts w:hint="eastAsia"/>
                <w:sz w:val="20"/>
                <w:lang w:val="en-US" w:eastAsia="zh-CN"/>
              </w:rPr>
              <w:t>(D)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ISC-JSZJ-410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扬州宏和时装有限公司</w:t>
            </w:r>
          </w:p>
        </w:tc>
        <w:tc>
          <w:tcPr>
            <w:tcW w:w="1427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2.5</w:t>
            </w:r>
          </w:p>
        </w:tc>
        <w:tc>
          <w:tcPr>
            <w:tcW w:w="1568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13905270716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现场</w:t>
            </w:r>
            <w:bookmarkStart w:id="30" w:name="_GoBack"/>
            <w:bookmarkEnd w:id="3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张桢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ISC-JSZJ-410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扬州宏和时装有限公司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4"/>
            <w:vAlign w:val="center"/>
          </w:tcPr>
          <w:p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sz w:val="20"/>
                <w:lang w:val="de-DE"/>
              </w:rPr>
              <w:t>2.5</w:t>
            </w:r>
          </w:p>
        </w:tc>
        <w:tc>
          <w:tcPr>
            <w:tcW w:w="1299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sz w:val="20"/>
                <w:lang w:val="en-US" w:eastAsia="zh-CN"/>
              </w:rPr>
              <w:t>(D)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13905270716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3"/>
            <w:vAlign w:val="center"/>
          </w:tcPr>
          <w:p>
            <w:pPr>
              <w:ind w:firstLine="630" w:firstLineChars="30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周  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344" w:type="dxa"/>
            <w:gridSpan w:val="2"/>
            <w:vMerge w:val="restart"/>
            <w:vAlign w:val="center"/>
          </w:tcPr>
          <w:p>
            <w:pPr>
              <w:ind w:firstLine="210" w:firstLineChars="100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2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623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3"/>
            <w:vAlign w:val="center"/>
          </w:tcPr>
          <w:p>
            <w:pPr>
              <w:ind w:firstLine="210" w:firstLineChars="100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13863734938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44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2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623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3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2021.11.13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4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2021.11.13</w:t>
            </w:r>
          </w:p>
        </w:tc>
        <w:tc>
          <w:tcPr>
            <w:tcW w:w="1412" w:type="dxa"/>
            <w:gridSpan w:val="4"/>
            <w:vAlign w:val="center"/>
          </w:tcPr>
          <w:p>
            <w:pPr>
              <w:ind w:firstLine="400" w:firstLineChars="200"/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623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2021.11.14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940"/>
        <w:gridCol w:w="7211"/>
        <w:gridCol w:w="1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7211" w:type="dxa"/>
            <w:vAlign w:val="center"/>
          </w:tcPr>
          <w:p>
            <w:pPr>
              <w:snapToGrid w:val="0"/>
              <w:spacing w:line="280" w:lineRule="exact"/>
              <w:ind w:firstLine="2741" w:firstLineChars="1300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2021年11月14日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13:00-</w:t>
            </w:r>
          </w:p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13:30</w:t>
            </w: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211" w:type="dxa"/>
            <w:vAlign w:val="center"/>
          </w:tcPr>
          <w:p>
            <w:pPr>
              <w:spacing w:line="300" w:lineRule="exact"/>
              <w:ind w:firstLine="2951" w:firstLineChars="1400"/>
              <w:jc w:val="both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13:30-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14:30</w:t>
            </w:r>
          </w:p>
        </w:tc>
        <w:tc>
          <w:tcPr>
            <w:tcW w:w="940" w:type="dxa"/>
            <w:vAlign w:val="top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7211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ind w:firstLine="2741" w:firstLineChars="13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现场巡视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96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14:30-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7211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4.1 理解组织及其所处的环境、4.2理解相关方的需求和期望、4.3 确定能源管理体系的范围、4.4 能源管理体系、5.1 领导作用和承诺、5.2 能源方针、5.3 组织的岗位、职责和权限、6.1 应对风险和机遇的措施、7.1 资源、9.3 管理评审、10.2 持续改进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  <w:tc>
          <w:tcPr>
            <w:tcW w:w="125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   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3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财务中心</w:t>
            </w:r>
          </w:p>
        </w:tc>
        <w:tc>
          <w:tcPr>
            <w:tcW w:w="7211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目标、能源指及其实现的策划、8.1 运行的策划和控制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 xml:space="preserve">   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0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7211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目标、能源指及其实现的策划、6.3 能源评审、6.4 能源绩效参数、6.5 能源基准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6.6 采集能源数据的策划、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7.4沟通交流、</w:t>
            </w:r>
            <w:r>
              <w:rPr>
                <w:rFonts w:hint="eastAsia" w:ascii="宋体" w:hAnsi="宋体"/>
                <w:szCs w:val="21"/>
              </w:rPr>
              <w:t>8.1 运行的策划和控制、10.1 不符合与纠正措施、10.2 持续改进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8.3采购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sz w:val="20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2021年11月15日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96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7:30-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（12:00-12:30午餐）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12:30-</w:t>
            </w:r>
          </w:p>
          <w:p>
            <w:pPr>
              <w:snapToGrid w:val="0"/>
              <w:spacing w:line="320" w:lineRule="exact"/>
              <w:jc w:val="lef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16:00</w:t>
            </w:r>
          </w:p>
        </w:tc>
        <w:tc>
          <w:tcPr>
            <w:tcW w:w="940" w:type="dxa"/>
            <w:vAlign w:val="center"/>
          </w:tcPr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行政中心</w:t>
            </w:r>
          </w:p>
        </w:tc>
        <w:tc>
          <w:tcPr>
            <w:tcW w:w="7211" w:type="dxa"/>
          </w:tcPr>
          <w:p>
            <w:pPr>
              <w:spacing w:line="30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</w:t>
            </w:r>
            <w:r>
              <w:rPr>
                <w:rFonts w:hint="eastAsia" w:ascii="宋体" w:hAnsi="宋体"/>
                <w:szCs w:val="21"/>
                <w:u w:val="none"/>
              </w:rPr>
              <w:t>、6.2 目标、能源指及其实现的策划、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7.4沟通交流、</w:t>
            </w:r>
            <w:r>
              <w:rPr>
                <w:rFonts w:hint="eastAsia" w:ascii="宋体" w:hAnsi="宋体"/>
                <w:szCs w:val="21"/>
                <w:u w:val="none"/>
              </w:rPr>
              <w:t>7.5 文件化信息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8.1</w:t>
            </w:r>
            <w:r>
              <w:rPr>
                <w:rFonts w:hint="eastAsia" w:ascii="宋体" w:hAnsi="宋体"/>
                <w:szCs w:val="21"/>
              </w:rPr>
              <w:t>运行的策划和控制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9.1.1能源绩效和能源管理体系的监视、测量、分析和评价（总则）、</w:t>
            </w:r>
            <w:r>
              <w:rPr>
                <w:rFonts w:hint="eastAsia" w:ascii="宋体" w:hAnsi="宋体"/>
                <w:szCs w:val="21"/>
              </w:rPr>
              <w:t>9.1.2 法律法规要求和其他要求的合规性评价、9.2 内部审核、10.1 不符合与纠正措施、10.2 持续改进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0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研发中心</w:t>
            </w:r>
          </w:p>
        </w:tc>
        <w:tc>
          <w:tcPr>
            <w:tcW w:w="7211" w:type="dxa"/>
            <w:vAlign w:val="center"/>
          </w:tcPr>
          <w:p>
            <w:pPr>
              <w:spacing w:line="300" w:lineRule="exact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7.4沟通交流</w:t>
            </w:r>
            <w:r>
              <w:rPr>
                <w:rFonts w:hint="eastAsia" w:ascii="宋体" w:hAnsi="宋体"/>
                <w:szCs w:val="21"/>
              </w:rPr>
              <w:t>、8.1 运行的策划和控制、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8.2设计  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 w:val="20"/>
                <w:lang w:val="en-US" w:eastAsia="zh-CN"/>
              </w:rPr>
              <w:t>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both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采购部</w:t>
            </w:r>
          </w:p>
        </w:tc>
        <w:tc>
          <w:tcPr>
            <w:tcW w:w="7211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目标、能源指及其实现的策划、8.1 运行的策划和控制、8.3采购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2021年11月16日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96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7:30-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（12:00-12:30午餐）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12:30-</w:t>
            </w:r>
          </w:p>
          <w:p>
            <w:pPr>
              <w:snapToGrid w:val="0"/>
              <w:spacing w:line="320" w:lineRule="exact"/>
              <w:jc w:val="lef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15:00</w:t>
            </w: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721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补充审核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0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</w:t>
            </w:r>
          </w:p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采购部</w:t>
            </w:r>
          </w:p>
        </w:tc>
        <w:tc>
          <w:tcPr>
            <w:tcW w:w="721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补充审核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   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both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人力资源中心</w:t>
            </w:r>
          </w:p>
        </w:tc>
        <w:tc>
          <w:tcPr>
            <w:tcW w:w="7211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</w:t>
            </w:r>
            <w:r>
              <w:rPr>
                <w:rFonts w:hint="eastAsia" w:ascii="宋体" w:hAnsi="宋体"/>
                <w:szCs w:val="21"/>
                <w:u w:val="none"/>
              </w:rPr>
              <w:t>、6.2 目标、能源指及其实现的策划、7.2 能力、7.3 意识、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7.4沟通交流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8.1</w:t>
            </w:r>
            <w:r>
              <w:rPr>
                <w:rFonts w:hint="eastAsia" w:ascii="宋体" w:hAnsi="宋体"/>
                <w:szCs w:val="21"/>
              </w:rPr>
              <w:t>运行的策划和控制10.1 不符合与纠正措施、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15:00-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15:30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211" w:type="dxa"/>
            <w:vAlign w:val="center"/>
          </w:tcPr>
          <w:p>
            <w:pPr>
              <w:spacing w:line="300" w:lineRule="exact"/>
              <w:ind w:firstLine="1200" w:firstLineChars="500"/>
              <w:jc w:val="both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审核组会议、与企业领导沟通交流</w:t>
            </w:r>
          </w:p>
        </w:tc>
        <w:tc>
          <w:tcPr>
            <w:tcW w:w="125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15：30-</w:t>
            </w:r>
          </w:p>
          <w:p>
            <w:pPr>
              <w:snapToGrid w:val="0"/>
              <w:spacing w:line="32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16：00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211" w:type="dxa"/>
          </w:tcPr>
          <w:p>
            <w:pPr>
              <w:spacing w:line="3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</w:t>
            </w:r>
          </w:p>
          <w:p>
            <w:pPr>
              <w:spacing w:line="300" w:lineRule="exact"/>
              <w:ind w:firstLine="2880" w:firstLineChars="1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末次会议</w:t>
            </w:r>
          </w:p>
        </w:tc>
        <w:tc>
          <w:tcPr>
            <w:tcW w:w="125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ABCD</w:t>
            </w:r>
          </w:p>
        </w:tc>
      </w:tr>
    </w:tbl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5D3BED"/>
    <w:rsid w:val="119E0D63"/>
    <w:rsid w:val="17F657D4"/>
    <w:rsid w:val="217066B3"/>
    <w:rsid w:val="493130BD"/>
    <w:rsid w:val="58011F1E"/>
    <w:rsid w:val="67032A8C"/>
    <w:rsid w:val="694459F7"/>
    <w:rsid w:val="6C2A1B2D"/>
    <w:rsid w:val="6E8069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</TotalTime>
  <ScaleCrop>false</ScaleCrop>
  <LinksUpToDate>false</LinksUpToDate>
  <CharactersWithSpaces>5336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2021-11-23T02:36:28Z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2052-11.1.0.10667</vt:lpwstr>
  </property>
</Properties>
</file>