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0568-2020-Q-2021</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九江益东机械有限公司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rPr>
          <w:rFonts w:hint="eastAsia"/>
          <w:sz w:val="32"/>
          <w:szCs w:val="32"/>
        </w:rPr>
        <w:fldChar w:fldCharType="end"/>
      </w: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九江益东机械有限公司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江西省瑞昌市码头镇台资工业园新村路</w:t>
            </w:r>
            <w:bookmarkEnd w:id="6"/>
          </w:p>
        </w:tc>
        <w:tc>
          <w:tcPr>
            <w:tcW w:w="1242" w:type="dxa"/>
            <w:vMerge w:val="restart"/>
            <w:vAlign w:val="center"/>
          </w:tcPr>
          <w:p>
            <w:r>
              <w:rPr>
                <w:rFonts w:hint="eastAsia"/>
              </w:rPr>
              <w:t>邮编</w:t>
            </w:r>
          </w:p>
        </w:tc>
        <w:tc>
          <w:tcPr>
            <w:tcW w:w="1771" w:type="dxa"/>
          </w:tcPr>
          <w:p>
            <w:bookmarkStart w:id="7" w:name="注册邮编"/>
            <w:r>
              <w:t>332207</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江西省瑞昌市码头镇台资工业园新村路</w:t>
            </w:r>
            <w:bookmarkEnd w:id="8"/>
          </w:p>
        </w:tc>
        <w:tc>
          <w:tcPr>
            <w:tcW w:w="1242" w:type="dxa"/>
            <w:vMerge w:val="continue"/>
            <w:vAlign w:val="center"/>
          </w:tcPr>
          <w:p/>
        </w:tc>
        <w:tc>
          <w:tcPr>
            <w:tcW w:w="1771" w:type="dxa"/>
          </w:tcPr>
          <w:p>
            <w:bookmarkStart w:id="9" w:name="办公邮编"/>
            <w:r>
              <w:t>332207</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梁亚莉</w:t>
            </w:r>
            <w:bookmarkEnd w:id="10"/>
          </w:p>
        </w:tc>
        <w:tc>
          <w:tcPr>
            <w:tcW w:w="1313" w:type="dxa"/>
            <w:vAlign w:val="center"/>
          </w:tcPr>
          <w:p>
            <w:r>
              <w:rPr>
                <w:rFonts w:hint="eastAsia"/>
              </w:rPr>
              <w:t>电话.</w:t>
            </w:r>
          </w:p>
        </w:tc>
        <w:tc>
          <w:tcPr>
            <w:tcW w:w="2180" w:type="dxa"/>
            <w:vAlign w:val="center"/>
          </w:tcPr>
          <w:p>
            <w:bookmarkStart w:id="11" w:name="联系人电话"/>
            <w:r>
              <w:t>0792-4888126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许文冠</w:t>
            </w:r>
            <w:bookmarkEnd w:id="13"/>
          </w:p>
        </w:tc>
        <w:tc>
          <w:tcPr>
            <w:tcW w:w="1313" w:type="dxa"/>
            <w:vAlign w:val="center"/>
          </w:tcPr>
          <w:p>
            <w:r>
              <w:rPr>
                <w:rFonts w:hint="eastAsia"/>
              </w:rPr>
              <w:t>管理者代表</w:t>
            </w:r>
          </w:p>
        </w:tc>
        <w:tc>
          <w:tcPr>
            <w:tcW w:w="2180" w:type="dxa"/>
          </w:tcPr>
          <w:p>
            <w:bookmarkStart w:id="14" w:name="管理者代表"/>
            <w:r>
              <w:t>朱红梅</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r>
              <w:rPr>
                <w:rFonts w:hint="eastAsia"/>
              </w:rPr>
              <w:t>受审核组织的班次：</w:t>
            </w:r>
            <w:r>
              <w:rPr>
                <w:rFonts w:hint="eastAsia"/>
              </w:rPr>
              <w:sym w:font="Wingdings 2" w:char="0052"/>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jc w:val="left"/>
            </w:pPr>
            <w:r>
              <w:rPr>
                <w:rFonts w:hint="eastAsia" w:ascii="宋体" w:hAnsi="宋体" w:cs="宋体"/>
                <w:szCs w:val="21"/>
              </w:rPr>
              <w:drawing>
                <wp:inline distT="0" distB="0" distL="114300" distR="114300">
                  <wp:extent cx="4194175" cy="1105535"/>
                  <wp:effectExtent l="0" t="0" r="15875" b="18415"/>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pic:cNvPicPr>
                        </pic:nvPicPr>
                        <pic:blipFill>
                          <a:blip r:embed="rId6"/>
                          <a:stretch>
                            <a:fillRect/>
                          </a:stretch>
                        </pic:blipFill>
                        <pic:spPr>
                          <a:xfrm>
                            <a:off x="0" y="0"/>
                            <a:ext cx="4194175" cy="1105535"/>
                          </a:xfrm>
                          <a:prstGeom prst="rect">
                            <a:avLst/>
                          </a:prstGeom>
                          <a:noFill/>
                          <a:ln>
                            <a:noFill/>
                          </a:ln>
                        </pic:spPr>
                      </pic:pic>
                    </a:graphicData>
                  </a:graphic>
                </wp:inline>
              </w:drawing>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8"/>
        <w:gridCol w:w="904"/>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2021年11月05日 上午至2021年11月05日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42" w:hRule="exact"/>
        </w:trPr>
        <w:tc>
          <w:tcPr>
            <w:tcW w:w="1632" w:type="dxa"/>
            <w:gridSpan w:val="2"/>
          </w:tcPr>
          <w:p>
            <w:r>
              <w:rPr>
                <w:rFonts w:hint="eastAsia"/>
              </w:rPr>
              <w:t>审核准则</w:t>
            </w:r>
          </w:p>
          <w:p/>
        </w:tc>
        <w:tc>
          <w:tcPr>
            <w:tcW w:w="7831" w:type="dxa"/>
            <w:gridSpan w:val="3"/>
            <w:tcMar>
              <w:left w:w="113" w:type="dxa"/>
            </w:tcMar>
          </w:tcPr>
          <w:p>
            <w:pPr>
              <w:rPr>
                <w:lang w:val="de-DE"/>
              </w:rPr>
            </w:pPr>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p>
          <w:p>
            <w:r>
              <w:rPr>
                <w:rFonts w:hint="eastAsia"/>
              </w:rPr>
              <w:t>■</w:t>
            </w:r>
            <w:r>
              <w:rPr>
                <w:rFonts w:hint="eastAsia"/>
                <w:lang w:val="de-DE"/>
              </w:rPr>
              <w:t>受审核方</w:t>
            </w:r>
            <w:r>
              <w:rPr>
                <w:rFonts w:hint="eastAsia"/>
              </w:rPr>
              <w:t>管理体系成文信息■顾客要求</w:t>
            </w:r>
          </w:p>
          <w:p>
            <w:r>
              <w:rPr>
                <w:rFonts w:hint="eastAsia"/>
              </w:rPr>
              <w:t>■</w:t>
            </w:r>
            <w:r>
              <w:rPr>
                <w:rFonts w:hint="eastAsia"/>
                <w:lang w:val="de-DE"/>
              </w:rPr>
              <w:t>适用于受审核方的法律法规及其他要求</w:t>
            </w:r>
            <w:r>
              <w:rPr>
                <w:rFonts w:hint="eastAsia"/>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r>
              <w:rPr>
                <w:rFonts w:hint="eastAsia"/>
              </w:rPr>
              <w:t>一</w:t>
            </w:r>
            <w:bookmarkEnd w:id="23"/>
            <w:r>
              <w:rPr>
                <w:rFonts w:hint="eastAsia"/>
              </w:rPr>
              <w:t>次监督审核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江西省瑞昌市码头镇台资工业园新村路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rPr>
              <w:t>■</w:t>
            </w:r>
            <w:r>
              <w:rPr>
                <w:rFonts w:hint="eastAsia" w:ascii="宋体"/>
                <w:b/>
                <w:color w:val="0000FF"/>
                <w:szCs w:val="21"/>
              </w:rPr>
              <w:t>音频</w:t>
            </w:r>
            <w:r>
              <w:rPr>
                <w:rFonts w:hint="eastAsia"/>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rPr>
              <w:t>■</w:t>
            </w:r>
            <w:r>
              <w:rPr>
                <w:rFonts w:hint="eastAsia" w:ascii="宋体"/>
                <w:b/>
                <w:color w:val="0000FF"/>
                <w:szCs w:val="21"/>
              </w:rPr>
              <w:t>网络</w:t>
            </w:r>
            <w:r>
              <w:rPr>
                <w:rFonts w:hint="eastAsia"/>
              </w:rPr>
              <w:t>■</w:t>
            </w:r>
            <w:r>
              <w:rPr>
                <w:rFonts w:hint="eastAsia" w:ascii="宋体"/>
                <w:b/>
                <w:color w:val="0000FF"/>
                <w:szCs w:val="21"/>
              </w:rPr>
              <w:t>智能手机□手持设备</w:t>
            </w:r>
            <w:r>
              <w:rPr>
                <w:rFonts w:hint="eastAsia"/>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28" w:type="dxa"/>
            <w:vMerge w:val="restart"/>
            <w:vAlign w:val="center"/>
          </w:tcPr>
          <w:p>
            <w:r>
              <w:rPr>
                <w:rFonts w:hint="eastAsia"/>
              </w:rPr>
              <w:t>审核范围</w:t>
            </w:r>
          </w:p>
          <w:p/>
        </w:tc>
        <w:tc>
          <w:tcPr>
            <w:tcW w:w="5520" w:type="dxa"/>
            <w:gridSpan w:val="3"/>
            <w:vMerge w:val="restart"/>
            <w:vAlign w:val="center"/>
          </w:tcPr>
          <w:p>
            <w:bookmarkStart w:id="26" w:name="审核范围"/>
            <w:r>
              <w:t>水泥机械设备（水泥冷却器、选粉机、螺旋输送机、给料机、皮带输送机）的制造（需资质要求的除外）</w:t>
            </w:r>
            <w:bookmarkEnd w:id="2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28" w:type="dxa"/>
            <w:vMerge w:val="continue"/>
            <w:vAlign w:val="center"/>
          </w:tcPr>
          <w:p/>
        </w:tc>
        <w:tc>
          <w:tcPr>
            <w:tcW w:w="5520" w:type="dxa"/>
            <w:gridSpan w:val="3"/>
            <w:vMerge w:val="continue"/>
            <w:vAlign w:val="center"/>
          </w:tcPr>
          <w:p/>
        </w:tc>
        <w:tc>
          <w:tcPr>
            <w:tcW w:w="3215" w:type="dxa"/>
            <w:vAlign w:val="center"/>
          </w:tcPr>
          <w:p>
            <w:bookmarkStart w:id="27" w:name="专业代码"/>
            <w:r>
              <w:t>18.05.02</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r>
              <w:rPr>
                <w:rFonts w:ascii="宋体" w:hAnsi="宋体"/>
                <w:szCs w:val="21"/>
              </w:rPr>
              <w:t>8.3</w:t>
            </w:r>
            <w:r>
              <w:rPr>
                <w:rFonts w:hint="eastAsia" w:ascii="宋体" w:hAnsi="宋体"/>
                <w:szCs w:val="21"/>
              </w:rPr>
              <w:t>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w:t>
            </w:r>
            <w:bookmarkStart w:id="32" w:name="_GoBack"/>
            <w:bookmarkEnd w:id="32"/>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2020年5月5日</w:t>
            </w:r>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2020年10月20日至21日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spacing w:line="300" w:lineRule="exact"/>
            </w:pPr>
            <w:r>
              <w:t>九江益东机械有限公司</w:t>
            </w:r>
          </w:p>
          <w:p>
            <w:pPr>
              <w:pStyle w:val="2"/>
              <w:spacing w:before="0" w:after="0" w:line="300" w:lineRule="exact"/>
              <w:rPr>
                <w:lang w:val="de-DE" w:eastAsia="ja-JP"/>
              </w:rPr>
            </w:pPr>
            <w:r>
              <w:t>江西省瑞昌市码头镇台资工业园新村路</w:t>
            </w:r>
          </w:p>
        </w:tc>
        <w:tc>
          <w:tcPr>
            <w:tcW w:w="2267" w:type="dxa"/>
          </w:tcPr>
          <w:p>
            <w:pPr>
              <w:rPr>
                <w:lang w:val="de-DE" w:eastAsia="ja-JP"/>
              </w:rPr>
            </w:pPr>
            <w:r>
              <w:t>江西省瑞昌市码头镇台资工业园新村路</w:t>
            </w:r>
          </w:p>
        </w:tc>
        <w:tc>
          <w:tcPr>
            <w:tcW w:w="571" w:type="dxa"/>
            <w:vAlign w:val="center"/>
          </w:tcPr>
          <w:p>
            <w:r>
              <w:rPr>
                <w:rFonts w:hint="eastAsia"/>
              </w:rPr>
              <w:t>25</w:t>
            </w:r>
          </w:p>
        </w:tc>
        <w:tc>
          <w:tcPr>
            <w:tcW w:w="2803" w:type="dxa"/>
            <w:vAlign w:val="center"/>
          </w:tcPr>
          <w:p>
            <w:pPr>
              <w:rPr>
                <w:lang w:eastAsia="ja-JP"/>
              </w:rPr>
            </w:pPr>
            <w:r>
              <w:t>水泥机械设备（水泥冷却器、选粉机、螺旋输送机、给料机、皮带输送机）的制造（需资质要求的除外）</w:t>
            </w:r>
          </w:p>
        </w:tc>
        <w:tc>
          <w:tcPr>
            <w:tcW w:w="669" w:type="dxa"/>
            <w:vAlign w:val="center"/>
          </w:tcPr>
          <w:p>
            <w:pPr>
              <w:rPr>
                <w:lang w:eastAsia="ja-JP"/>
              </w:rPr>
            </w:pPr>
            <w:r>
              <w:rPr>
                <w:rFonts w:hint="eastAsia" w:ascii="宋体" w:hAnsi="宋体"/>
                <w:bCs/>
                <w:color w:val="000000"/>
                <w:szCs w:val="21"/>
                <w:lang w:val="de-DE"/>
              </w:rPr>
              <w:t>GB/T19001-2016</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夏爱俭</w:t>
            </w:r>
          </w:p>
        </w:tc>
        <w:tc>
          <w:tcPr>
            <w:tcW w:w="1089" w:type="dxa"/>
            <w:vAlign w:val="center"/>
          </w:tcPr>
          <w:p>
            <w:r>
              <w:t>组长</w:t>
            </w:r>
          </w:p>
        </w:tc>
        <w:tc>
          <w:tcPr>
            <w:tcW w:w="711" w:type="dxa"/>
            <w:vAlign w:val="center"/>
          </w:tcPr>
          <w:p>
            <w:r>
              <w:t>女</w:t>
            </w:r>
          </w:p>
        </w:tc>
        <w:tc>
          <w:tcPr>
            <w:tcW w:w="3870" w:type="dxa"/>
            <w:vAlign w:val="center"/>
          </w:tcPr>
          <w:p>
            <w:r>
              <w:t>2020-N1QMS-1226516</w:t>
            </w:r>
          </w:p>
        </w:tc>
        <w:tc>
          <w:tcPr>
            <w:tcW w:w="2179" w:type="dxa"/>
            <w:vAlign w:val="center"/>
          </w:tcPr>
          <w:p>
            <w:r>
              <w:t>18.05.02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10"/>
        <w:tblW w:w="0" w:type="auto"/>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0"/>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0"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ascii="宋体" w:hAnsi="宋体" w:cs="宋体"/>
              </w:rPr>
              <w:t>2020年10月21日提出的不符合项是：未提供高度游标卡尺：0-500、外径千分尺：0-500、内径千分尺：50-600、内径百分表：50-450及10米钢卷尺检定（校准）证书。经验证纠正措施有效，本次审核未发现类似情况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jc w:val="center"/>
            </w:pPr>
            <w:r>
              <w:rPr>
                <w:rFonts w:hint="eastAsia"/>
              </w:rPr>
              <w:t>0</w:t>
            </w:r>
          </w:p>
        </w:tc>
        <w:tc>
          <w:tcPr>
            <w:tcW w:w="1717" w:type="dxa"/>
          </w:tcPr>
          <w:p>
            <w:pPr>
              <w:jc w:val="center"/>
            </w:pPr>
            <w:r>
              <w:rPr>
                <w:rFonts w:hint="eastAsia"/>
              </w:rPr>
              <w:t>0</w:t>
            </w:r>
          </w:p>
        </w:tc>
        <w:tc>
          <w:tcPr>
            <w:tcW w:w="1560" w:type="dxa"/>
          </w:tcPr>
          <w:p>
            <w:pPr>
              <w:jc w:val="center"/>
            </w:pPr>
            <w:r>
              <w:rPr>
                <w:rFonts w:hint="eastAsia"/>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8" w:name="Q勾选Add2"/>
            <w:r>
              <w:rPr>
                <w:rFonts w:hint="eastAsia"/>
              </w:rPr>
              <w:t>■</w:t>
            </w:r>
            <w:bookmarkEnd w:id="28"/>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E勾选Add2"/>
            <w:r>
              <w:rPr>
                <w:rFonts w:hint="eastAsia"/>
              </w:rPr>
              <w:t>□</w:t>
            </w:r>
            <w:bookmarkEnd w:id="29"/>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S勾选Add2"/>
            <w:r>
              <w:rPr>
                <w:rFonts w:hint="eastAsia"/>
              </w:rPr>
              <w:t>□</w:t>
            </w:r>
            <w:bookmarkEnd w:id="30"/>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rPr>
              <w:t>■</w:t>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w:t>
            </w:r>
            <w:r>
              <w:rPr>
                <w:rFonts w:hint="eastAsia" w:ascii="宋体"/>
                <w:b/>
                <w:color w:val="0000FF"/>
                <w:szCs w:val="21"/>
              </w:rPr>
              <w:sym w:font="Wingdings 2" w:char="0052"/>
            </w:r>
            <w:r>
              <w:rPr>
                <w:rFonts w:hint="eastAsia" w:ascii="宋体"/>
                <w:b/>
                <w:color w:val="0000FF"/>
                <w:szCs w:val="21"/>
              </w:rPr>
              <w:t>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rPr>
              <w:t>■</w:t>
            </w:r>
            <w:r>
              <w:rPr>
                <w:rFonts w:hint="eastAsia" w:ascii="宋体" w:hAnsi="宋体"/>
                <w:b/>
                <w:color w:val="0000FF"/>
                <w:spacing w:val="-10"/>
                <w:szCs w:val="21"/>
              </w:rPr>
              <w:t>远程审核已达到审核目的，可以推荐保持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ascii="宋体" w:hAnsi="宋体"/>
                <w:b/>
                <w:color w:val="000000"/>
                <w:szCs w:val="21"/>
              </w:rPr>
              <w:drawing>
                <wp:anchor distT="0" distB="0" distL="114300" distR="114300" simplePos="0" relativeHeight="251660288" behindDoc="0" locked="0" layoutInCell="1" allowOverlap="1">
                  <wp:simplePos x="0" y="0"/>
                  <wp:positionH relativeFrom="column">
                    <wp:posOffset>358775</wp:posOffset>
                  </wp:positionH>
                  <wp:positionV relativeFrom="paragraph">
                    <wp:posOffset>24130</wp:posOffset>
                  </wp:positionV>
                  <wp:extent cx="751840" cy="323850"/>
                  <wp:effectExtent l="0" t="0" r="10160" b="0"/>
                  <wp:wrapNone/>
                  <wp:docPr id="5" name="图片 5" descr="微信图片_20211008103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11008103236"/>
                          <pic:cNvPicPr>
                            <a:picLocks noChangeAspect="1"/>
                          </pic:cNvPicPr>
                        </pic:nvPicPr>
                        <pic:blipFill>
                          <a:blip r:embed="rId7"/>
                          <a:stretch>
                            <a:fillRect/>
                          </a:stretch>
                        </pic:blipFill>
                        <pic:spPr>
                          <a:xfrm>
                            <a:off x="0" y="0"/>
                            <a:ext cx="751840" cy="32385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r>
              <w:rPr>
                <w:rFonts w:hint="eastAsia" w:ascii="宋体"/>
                <w:b/>
                <w:color w:val="0000FF"/>
                <w:szCs w:val="21"/>
              </w:rPr>
              <w:t>2021年11月5日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ageBreakBefore/>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■价值观■文化■知识■绩效■工艺■设备■人员能力□其他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■市场拓展■设备能力■人员能力■检测水平■合同评审■知识保密</w:t>
            </w:r>
          </w:p>
          <w:p>
            <w:pPr>
              <w:shd w:val="clear" w:color="auto" w:fill="C7DAF1" w:themeFill="text2" w:themeFillTint="32"/>
              <w:spacing w:before="40" w:after="40"/>
            </w:pPr>
            <w:r>
              <w:rPr>
                <w:rFonts w:hint="eastAsia"/>
              </w:rPr>
              <w:t>□新产品设计开发■原材料采购■外部供方控制■生产/服务控制□其他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ind w:firstLine="480" w:firstLineChars="200"/>
              <w:rPr>
                <w:u w:val="single"/>
              </w:rPr>
            </w:pPr>
            <w:r>
              <w:rPr>
                <w:rFonts w:hint="eastAsia"/>
                <w:sz w:val="24"/>
              </w:rPr>
              <w:t>严格管理、不断创新、持续改善、用户满意</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color w:val="auto"/>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left"/>
                    <w:rPr>
                      <w:rFonts w:ascii="宋体" w:hAnsi="宋体" w:cs="宋体"/>
                      <w:szCs w:val="21"/>
                    </w:rPr>
                  </w:pPr>
                  <w:r>
                    <w:rPr>
                      <w:rFonts w:hint="eastAsia" w:ascii="宋体" w:hAnsi="宋体" w:cs="宋体"/>
                      <w:szCs w:val="21"/>
                    </w:rPr>
                    <w:t>风险：1.未来市场的增长，公司产能增长不及时增加，可能导致产品供不应求。2.竞争对手的发展。3.对客户提出的要求，不能详尽掌握，可能导致不满足合同要求，进而导致经济损失，从而会丢失一批客户。</w:t>
                  </w:r>
                </w:p>
                <w:p>
                  <w:pPr>
                    <w:jc w:val="left"/>
                    <w:rPr>
                      <w:rFonts w:ascii="宋体" w:hAnsi="宋体" w:cs="宋体"/>
                    </w:rPr>
                  </w:pPr>
                  <w:r>
                    <w:rPr>
                      <w:rFonts w:hint="eastAsia" w:ascii="宋体" w:hAnsi="宋体" w:cs="宋体"/>
                      <w:b/>
                      <w:szCs w:val="21"/>
                    </w:rPr>
                    <w:t>机遇</w:t>
                  </w:r>
                  <w:r>
                    <w:rPr>
                      <w:rFonts w:hint="eastAsia" w:ascii="宋体" w:hAnsi="宋体" w:cs="宋体"/>
                      <w:szCs w:val="21"/>
                    </w:rPr>
                    <w:t>：1.产品需求稳定，本地市场占比60%以上。2.产品供求相匹配，基本无大量产品积压库存现象，资金链充足。供销回款速度快，客户在规定时间内付款。</w:t>
                  </w:r>
                </w:p>
              </w:tc>
              <w:tc>
                <w:tcPr>
                  <w:tcW w:w="3965" w:type="dxa"/>
                </w:tcPr>
                <w:p>
                  <w:pPr>
                    <w:rPr>
                      <w:rFonts w:ascii="宋体" w:hAnsi="宋体" w:cs="宋体"/>
                      <w:szCs w:val="21"/>
                    </w:rPr>
                  </w:pPr>
                  <w:r>
                    <w:rPr>
                      <w:rFonts w:hint="eastAsia" w:ascii="宋体" w:hAnsi="宋体" w:cs="宋体"/>
                      <w:szCs w:val="21"/>
                    </w:rPr>
                    <w:t>1.及时调查产品的市场状态，避免盲目生产，造成产品积压，导致资金周转困难；确保产品质量保证，保持市场占有率；</w:t>
                  </w:r>
                </w:p>
                <w:p>
                  <w:pPr>
                    <w:rPr>
                      <w:rFonts w:ascii="宋体" w:hAnsi="宋体" w:cs="宋体"/>
                      <w:szCs w:val="21"/>
                    </w:rPr>
                  </w:pPr>
                  <w:r>
                    <w:rPr>
                      <w:rFonts w:hint="eastAsia" w:ascii="宋体" w:hAnsi="宋体" w:cs="宋体"/>
                      <w:szCs w:val="21"/>
                    </w:rPr>
                    <w:t>2.及时关注竞争对手的发展动态，根据实际情况调整公司的发展方针和策略。</w:t>
                  </w:r>
                </w:p>
                <w:p>
                  <w:pPr>
                    <w:rPr>
                      <w:rFonts w:ascii="宋体" w:hAnsi="宋体" w:cs="宋体"/>
                      <w:szCs w:val="21"/>
                    </w:rPr>
                  </w:pPr>
                  <w:r>
                    <w:rPr>
                      <w:rFonts w:hint="eastAsia" w:ascii="宋体" w:hAnsi="宋体" w:cs="宋体"/>
                      <w:szCs w:val="21"/>
                    </w:rPr>
                    <w:t>3.老客户每年组织一次顾客满意度调查，并提交数据。</w:t>
                  </w:r>
                </w:p>
                <w:p>
                  <w:pPr>
                    <w:rPr>
                      <w:rFonts w:ascii="宋体" w:hAnsi="宋体" w:cs="宋体"/>
                      <w:szCs w:val="21"/>
                    </w:rPr>
                  </w:pPr>
                  <w:r>
                    <w:rPr>
                      <w:rFonts w:hint="eastAsia" w:ascii="宋体" w:hAnsi="宋体" w:cs="宋体"/>
                      <w:szCs w:val="21"/>
                    </w:rPr>
                    <w:t>4.新客户在交货之后马上跟踪，并在使用期间跟踪使用情况，以获得改进过程、产品的必要数据信息</w:t>
                  </w:r>
                </w:p>
                <w:p>
                  <w:pPr>
                    <w:shd w:val="clear" w:color="auto" w:fill="C7DAF1" w:themeFill="text2" w:themeFillTint="32"/>
                    <w:rPr>
                      <w:rFonts w:ascii="宋体" w:hAnsi="宋体" w:cs="宋体"/>
                    </w:rPr>
                  </w:pP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ascii="宋体" w:hAnsi="宋体" w:cs="宋体"/>
                    </w:rPr>
                  </w:pPr>
                  <w:r>
                    <w:rPr>
                      <w:rFonts w:hint="eastAsia" w:ascii="宋体" w:hAnsi="宋体" w:cs="宋体"/>
                      <w:b/>
                      <w:bCs/>
                    </w:rPr>
                    <w:t>风险：</w:t>
                  </w:r>
                  <w:r>
                    <w:rPr>
                      <w:rFonts w:hint="eastAsia" w:ascii="宋体" w:hAnsi="宋体" w:cs="宋体"/>
                    </w:rPr>
                    <w:t>1.公司所在地人员资源少，公司继续发展，具备素质要求的人员再招聘存在瓶颈；2.新员工培训不到位，造成隐患；3.各项管理制度的制定适应性；4.人员离职前，未对其在职内的工作进行交接；5.人员入职后，未把其工作范围内所涉及的文件、要填写的记录准确告知，并进行工作的移交；6.法律法规标准的有效性，未及时收集有效文件。</w:t>
                  </w:r>
                </w:p>
                <w:p>
                  <w:pPr>
                    <w:rPr>
                      <w:rFonts w:ascii="宋体" w:hAnsi="宋体" w:cs="宋体"/>
                    </w:rPr>
                  </w:pPr>
                  <w:r>
                    <w:rPr>
                      <w:rFonts w:hint="eastAsia" w:ascii="宋体" w:hAnsi="宋体" w:cs="宋体"/>
                      <w:b/>
                      <w:bCs/>
                      <w:szCs w:val="21"/>
                    </w:rPr>
                    <w:t>机遇：</w:t>
                  </w:r>
                  <w:r>
                    <w:rPr>
                      <w:rFonts w:hint="eastAsia" w:ascii="宋体" w:hAnsi="宋体" w:cs="宋体"/>
                      <w:szCs w:val="21"/>
                    </w:rPr>
                    <w:t>人员稳定，无大面积的人员流动</w:t>
                  </w:r>
                </w:p>
              </w:tc>
              <w:tc>
                <w:tcPr>
                  <w:tcW w:w="3965" w:type="dxa"/>
                </w:tcPr>
                <w:p>
                  <w:pPr>
                    <w:rPr>
                      <w:rFonts w:ascii="宋体" w:hAnsi="宋体" w:cs="宋体"/>
                      <w:szCs w:val="21"/>
                    </w:rPr>
                  </w:pPr>
                  <w:r>
                    <w:rPr>
                      <w:rFonts w:hint="eastAsia" w:ascii="宋体" w:hAnsi="宋体" w:cs="宋体"/>
                      <w:szCs w:val="21"/>
                    </w:rPr>
                    <w:t>1.制定合适的薪酬管理制度，保证各岗位人员稳定性；</w:t>
                  </w:r>
                </w:p>
                <w:p>
                  <w:pPr>
                    <w:rPr>
                      <w:rFonts w:ascii="宋体" w:hAnsi="宋体" w:cs="宋体"/>
                      <w:szCs w:val="21"/>
                    </w:rPr>
                  </w:pPr>
                  <w:r>
                    <w:rPr>
                      <w:rFonts w:hint="eastAsia" w:ascii="宋体" w:hAnsi="宋体" w:cs="宋体"/>
                      <w:szCs w:val="21"/>
                    </w:rPr>
                    <w:t>2.员工经常性培训，提高人员素质；</w:t>
                  </w:r>
                </w:p>
                <w:p>
                  <w:pPr>
                    <w:rPr>
                      <w:rFonts w:ascii="宋体" w:hAnsi="宋体" w:cs="宋体"/>
                      <w:szCs w:val="21"/>
                    </w:rPr>
                  </w:pPr>
                  <w:r>
                    <w:rPr>
                      <w:rFonts w:hint="eastAsia" w:ascii="宋体" w:hAnsi="宋体" w:cs="宋体"/>
                      <w:szCs w:val="21"/>
                    </w:rPr>
                    <w:t>3.联系各招聘网站，储备人才库，保证公司未来人员的需求；</w:t>
                  </w:r>
                </w:p>
                <w:p>
                  <w:pPr>
                    <w:rPr>
                      <w:rFonts w:ascii="宋体" w:hAnsi="宋体" w:cs="宋体"/>
                      <w:szCs w:val="21"/>
                    </w:rPr>
                  </w:pPr>
                  <w:r>
                    <w:rPr>
                      <w:rFonts w:hint="eastAsia" w:ascii="宋体" w:hAnsi="宋体" w:cs="宋体"/>
                      <w:szCs w:val="21"/>
                    </w:rPr>
                    <w:t>4.制定合适的管理制度，并根据公司当前的发展不断修订，具有适合的可操作性；</w:t>
                  </w:r>
                </w:p>
                <w:p>
                  <w:pPr>
                    <w:rPr>
                      <w:rFonts w:ascii="宋体" w:hAnsi="宋体" w:cs="宋体"/>
                      <w:szCs w:val="21"/>
                    </w:rPr>
                  </w:pPr>
                  <w:r>
                    <w:rPr>
                      <w:rFonts w:hint="eastAsia" w:ascii="宋体" w:hAnsi="宋体" w:cs="宋体"/>
                      <w:szCs w:val="21"/>
                    </w:rPr>
                    <w:t>5.补充工作移交时的相关规定</w:t>
                  </w:r>
                </w:p>
                <w:p>
                  <w:pPr>
                    <w:rPr>
                      <w:rFonts w:ascii="宋体" w:hAnsi="宋体" w:cs="宋体"/>
                      <w:szCs w:val="21"/>
                    </w:rPr>
                  </w:pPr>
                  <w:r>
                    <w:rPr>
                      <w:rFonts w:hint="eastAsia" w:ascii="宋体" w:hAnsi="宋体" w:cs="宋体"/>
                      <w:szCs w:val="21"/>
                    </w:rPr>
                    <w:t>6.及时对法律法规进行更新，并收集有效文件。</w:t>
                  </w:r>
                </w:p>
                <w:p>
                  <w:pPr>
                    <w:shd w:val="clear" w:color="auto" w:fill="C7DAF1" w:themeFill="text2" w:themeFillTint="32"/>
                    <w:rPr>
                      <w:rFonts w:ascii="宋体" w:hAnsi="宋体" w:cs="宋体"/>
                    </w:rPr>
                  </w:pP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ascii="宋体" w:hAnsi="宋体" w:cs="宋体"/>
                      <w:szCs w:val="21"/>
                    </w:rPr>
                  </w:pPr>
                  <w:r>
                    <w:rPr>
                      <w:rFonts w:hint="eastAsia" w:ascii="宋体" w:hAnsi="宋体" w:cs="宋体"/>
                      <w:b/>
                      <w:bCs/>
                      <w:szCs w:val="21"/>
                    </w:rPr>
                    <w:t>风险：</w:t>
                  </w:r>
                  <w:r>
                    <w:rPr>
                      <w:rFonts w:hint="eastAsia" w:ascii="宋体" w:hAnsi="宋体" w:cs="宋体"/>
                      <w:szCs w:val="21"/>
                    </w:rPr>
                    <w:t>1.设备未及时维修影响生产进度；2.新员工上岗不熟练影响生产效率；3.工艺文件不适用或对工艺参数输入错误；4.人员操作水平低，未按检验规程操作，导致检验结果不准；5.仪器校验不准，导致质量控制结果不准确；6.各工序质检记录保存不当，会导致无据可查；</w:t>
                  </w:r>
                </w:p>
                <w:p>
                  <w:pPr>
                    <w:rPr>
                      <w:rFonts w:ascii="宋体" w:hAnsi="宋体" w:cs="宋体"/>
                      <w:szCs w:val="21"/>
                    </w:rPr>
                  </w:pPr>
                  <w:r>
                    <w:rPr>
                      <w:rFonts w:hint="eastAsia" w:ascii="宋体" w:hAnsi="宋体" w:cs="宋体"/>
                      <w:b/>
                      <w:bCs/>
                      <w:szCs w:val="21"/>
                    </w:rPr>
                    <w:t>机遇：</w:t>
                  </w:r>
                  <w:r>
                    <w:rPr>
                      <w:rFonts w:hint="eastAsia" w:ascii="宋体" w:hAnsi="宋体" w:cs="宋体"/>
                      <w:szCs w:val="21"/>
                    </w:rPr>
                    <w:t>1.工艺成熟，质量稳定，满足客户需求；2.质量标准质监局备案；3.计量器具定期检验/校准；</w:t>
                  </w:r>
                </w:p>
                <w:p>
                  <w:pPr>
                    <w:shd w:val="clear" w:color="auto" w:fill="C7DAF1" w:themeFill="text2" w:themeFillTint="32"/>
                    <w:rPr>
                      <w:rFonts w:ascii="宋体" w:hAnsi="宋体" w:cs="宋体"/>
                    </w:rPr>
                  </w:pPr>
                </w:p>
              </w:tc>
              <w:tc>
                <w:tcPr>
                  <w:tcW w:w="3965" w:type="dxa"/>
                </w:tcPr>
                <w:p>
                  <w:pPr>
                    <w:jc w:val="left"/>
                    <w:rPr>
                      <w:rFonts w:ascii="宋体" w:hAnsi="宋体" w:cs="宋体"/>
                      <w:szCs w:val="21"/>
                    </w:rPr>
                  </w:pPr>
                  <w:r>
                    <w:rPr>
                      <w:rFonts w:hint="eastAsia" w:ascii="宋体" w:hAnsi="宋体" w:cs="宋体"/>
                      <w:szCs w:val="21"/>
                    </w:rPr>
                    <w:t>1.制定设备管理文件（设备管理制度、设备），对设备进行维护保养、适时计划检修、更新改造；</w:t>
                  </w:r>
                </w:p>
                <w:p>
                  <w:pPr>
                    <w:jc w:val="left"/>
                    <w:rPr>
                      <w:rFonts w:ascii="宋体" w:hAnsi="宋体" w:cs="宋体"/>
                      <w:szCs w:val="21"/>
                    </w:rPr>
                  </w:pPr>
                  <w:r>
                    <w:rPr>
                      <w:rFonts w:hint="eastAsia" w:ascii="宋体" w:hAnsi="宋体" w:cs="宋体"/>
                      <w:szCs w:val="21"/>
                    </w:rPr>
                    <w:t>2.员工加强培训和考核，减少操作事故发生率；</w:t>
                  </w:r>
                </w:p>
                <w:p>
                  <w:pPr>
                    <w:jc w:val="left"/>
                    <w:rPr>
                      <w:rFonts w:ascii="宋体" w:hAnsi="宋体" w:cs="宋体"/>
                      <w:szCs w:val="21"/>
                    </w:rPr>
                  </w:pPr>
                  <w:r>
                    <w:rPr>
                      <w:rFonts w:hint="eastAsia" w:ascii="宋体" w:hAnsi="宋体" w:cs="宋体"/>
                      <w:szCs w:val="21"/>
                    </w:rPr>
                    <w:t>3.根据检验需求增加适应的检验设备；</w:t>
                  </w:r>
                </w:p>
                <w:p>
                  <w:pPr>
                    <w:jc w:val="left"/>
                    <w:rPr>
                      <w:rFonts w:ascii="宋体" w:hAnsi="宋体" w:cs="宋体"/>
                      <w:szCs w:val="21"/>
                    </w:rPr>
                  </w:pPr>
                  <w:r>
                    <w:rPr>
                      <w:rFonts w:hint="eastAsia" w:ascii="宋体" w:hAnsi="宋体" w:cs="宋体"/>
                      <w:szCs w:val="21"/>
                    </w:rPr>
                    <w:t>4.规范工艺文件制作，增加操作人员培训；</w:t>
                  </w:r>
                </w:p>
                <w:p>
                  <w:pPr>
                    <w:rPr>
                      <w:rFonts w:ascii="宋体" w:hAnsi="宋体" w:cs="宋体"/>
                      <w:szCs w:val="21"/>
                    </w:rPr>
                  </w:pPr>
                  <w:r>
                    <w:rPr>
                      <w:rFonts w:hint="eastAsia" w:ascii="宋体" w:hAnsi="宋体" w:cs="宋体"/>
                      <w:szCs w:val="21"/>
                    </w:rPr>
                    <w:t>5.按检验规定验证原材料，不合格原材料不使用；</w:t>
                  </w:r>
                </w:p>
                <w:p>
                  <w:pPr>
                    <w:rPr>
                      <w:rFonts w:ascii="宋体" w:hAnsi="宋体" w:cs="宋体"/>
                      <w:szCs w:val="21"/>
                    </w:rPr>
                  </w:pPr>
                  <w:r>
                    <w:rPr>
                      <w:rFonts w:hint="eastAsia" w:ascii="宋体" w:hAnsi="宋体" w:cs="宋体"/>
                      <w:szCs w:val="21"/>
                    </w:rPr>
                    <w:t>6.对计量器具定期检定/校准；</w:t>
                  </w:r>
                </w:p>
                <w:p>
                  <w:pPr>
                    <w:shd w:val="clear" w:color="auto" w:fill="C7DAF1" w:themeFill="text2" w:themeFillTint="32"/>
                    <w:rPr>
                      <w:rFonts w:ascii="宋体" w:hAnsi="宋体" w:cs="宋体"/>
                    </w:rPr>
                  </w:pPr>
                  <w:r>
                    <w:rPr>
                      <w:rFonts w:hint="eastAsia" w:ascii="宋体" w:hAnsi="宋体" w:cs="宋体"/>
                      <w:szCs w:val="21"/>
                    </w:rPr>
                    <w:t>7.各工序检验记录应按严格要求进行保管。</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szCs w:val="21"/>
                    </w:rPr>
                  </w:pPr>
                  <w:r>
                    <w:rPr>
                      <w:rFonts w:hint="eastAsia" w:ascii="宋体" w:hAnsi="宋体" w:cs="宋体"/>
                      <w:szCs w:val="21"/>
                    </w:rPr>
                    <w:t>产品一次交验合格率≥98 %</w:t>
                  </w:r>
                </w:p>
              </w:tc>
              <w:tc>
                <w:tcPr>
                  <w:tcW w:w="3136" w:type="dxa"/>
                  <w:shd w:val="clear" w:color="auto" w:fill="auto"/>
                  <w:vAlign w:val="center"/>
                </w:tcPr>
                <w:p>
                  <w:pPr>
                    <w:shd w:val="clear" w:color="auto" w:fill="C7DAF1" w:themeFill="text2" w:themeFillTint="32"/>
                    <w:rPr>
                      <w:szCs w:val="21"/>
                      <w:lang w:val="en-GB"/>
                    </w:rPr>
                  </w:pPr>
                  <w:r>
                    <w:rPr>
                      <w:rFonts w:hint="eastAsia" w:ascii="宋体" w:hAnsi="宋体" w:cs="宋体"/>
                      <w:szCs w:val="21"/>
                    </w:rPr>
                    <w:t>产品一次交验合格率=合格数 ÷ 交验总数 × 100%</w:t>
                  </w:r>
                </w:p>
              </w:tc>
              <w:tc>
                <w:tcPr>
                  <w:tcW w:w="1350" w:type="dxa"/>
                  <w:shd w:val="clear" w:color="auto" w:fill="auto"/>
                  <w:vAlign w:val="center"/>
                </w:tcPr>
                <w:p>
                  <w:pPr>
                    <w:shd w:val="clear" w:color="auto" w:fill="C7DAF1" w:themeFill="text2" w:themeFillTint="32"/>
                    <w:rPr>
                      <w:szCs w:val="21"/>
                    </w:rPr>
                  </w:pPr>
                  <w:r>
                    <w:rPr>
                      <w:rFonts w:hint="eastAsia"/>
                      <w:szCs w:val="21"/>
                    </w:rPr>
                    <w:t>工务部</w:t>
                  </w:r>
                </w:p>
              </w:tc>
              <w:tc>
                <w:tcPr>
                  <w:tcW w:w="1774" w:type="dxa"/>
                  <w:shd w:val="clear" w:color="auto" w:fill="auto"/>
                  <w:vAlign w:val="center"/>
                </w:tcPr>
                <w:p>
                  <w:pPr>
                    <w:shd w:val="clear" w:color="auto" w:fill="C7DAF1" w:themeFill="text2" w:themeFillTint="32"/>
                    <w:jc w:val="center"/>
                    <w:rPr>
                      <w:rFonts w:ascii="宋体" w:hAnsi="宋体"/>
                      <w:szCs w:val="21"/>
                      <w:lang w:val="en-GB"/>
                    </w:rPr>
                  </w:pPr>
                  <w:r>
                    <w:rPr>
                      <w:rFonts w:hint="eastAsia" w:ascii="宋体" w:hAnsi="宋体" w:cs="宋体"/>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szCs w:val="21"/>
                    </w:rPr>
                  </w:pPr>
                  <w:r>
                    <w:rPr>
                      <w:rFonts w:hint="eastAsia" w:ascii="宋体" w:hAnsi="宋体" w:cs="宋体"/>
                      <w:szCs w:val="21"/>
                    </w:rPr>
                    <w:t>出厂合格率100%</w:t>
                  </w:r>
                </w:p>
              </w:tc>
              <w:tc>
                <w:tcPr>
                  <w:tcW w:w="3136" w:type="dxa"/>
                  <w:shd w:val="clear" w:color="auto" w:fill="auto"/>
                  <w:vAlign w:val="center"/>
                </w:tcPr>
                <w:p>
                  <w:pPr>
                    <w:pStyle w:val="3"/>
                    <w:ind w:firstLine="0" w:firstLineChars="0"/>
                    <w:rPr>
                      <w:rFonts w:ascii="宋体" w:hAnsi="宋体"/>
                      <w:szCs w:val="21"/>
                    </w:rPr>
                  </w:pPr>
                  <w:r>
                    <w:rPr>
                      <w:rFonts w:hint="eastAsia" w:ascii="宋体" w:hAnsi="宋体" w:cs="宋体"/>
                      <w:szCs w:val="21"/>
                    </w:rPr>
                    <w:t>产品出厂合格率=出厂的合格产品数/出厂的全部产品数× 100%</w:t>
                  </w:r>
                </w:p>
              </w:tc>
              <w:tc>
                <w:tcPr>
                  <w:tcW w:w="1350" w:type="dxa"/>
                  <w:shd w:val="clear" w:color="auto" w:fill="auto"/>
                  <w:vAlign w:val="center"/>
                </w:tcPr>
                <w:p>
                  <w:pPr>
                    <w:shd w:val="clear" w:color="auto" w:fill="C7DAF1" w:themeFill="text2" w:themeFillTint="32"/>
                    <w:rPr>
                      <w:rFonts w:ascii="宋体" w:hAnsi="宋体"/>
                      <w:szCs w:val="21"/>
                    </w:rPr>
                  </w:pPr>
                  <w:r>
                    <w:rPr>
                      <w:rFonts w:hint="eastAsia" w:ascii="宋体" w:hAnsi="宋体"/>
                      <w:szCs w:val="21"/>
                    </w:rPr>
                    <w:t>工务部</w:t>
                  </w:r>
                </w:p>
              </w:tc>
              <w:tc>
                <w:tcPr>
                  <w:tcW w:w="1774" w:type="dxa"/>
                  <w:shd w:val="clear" w:color="auto" w:fill="auto"/>
                  <w:vAlign w:val="center"/>
                </w:tcPr>
                <w:p>
                  <w:pPr>
                    <w:shd w:val="clear" w:color="auto" w:fill="C7DAF1" w:themeFill="text2" w:themeFillTint="32"/>
                    <w:jc w:val="center"/>
                    <w:rPr>
                      <w:rFonts w:ascii="宋体" w:hAnsi="宋体"/>
                      <w:szCs w:val="21"/>
                    </w:rPr>
                  </w:pPr>
                  <w:r>
                    <w:rPr>
                      <w:rFonts w:hint="eastAsia" w:ascii="宋体" w:hAnsi="宋体"/>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szCs w:val="21"/>
                    </w:rPr>
                  </w:pPr>
                  <w:r>
                    <w:rPr>
                      <w:rFonts w:ascii="宋体" w:hAnsi="宋体" w:cs="宋体"/>
                      <w:szCs w:val="21"/>
                    </w:rPr>
                    <w:t>顾客满意度不低于95</w:t>
                  </w:r>
                  <w:r>
                    <w:rPr>
                      <w:rFonts w:hint="eastAsia" w:ascii="宋体" w:hAnsi="宋体" w:cs="宋体"/>
                      <w:szCs w:val="21"/>
                    </w:rPr>
                    <w:t>分</w:t>
                  </w:r>
                </w:p>
              </w:tc>
              <w:tc>
                <w:tcPr>
                  <w:tcW w:w="3136" w:type="dxa"/>
                  <w:shd w:val="clear" w:color="auto" w:fill="auto"/>
                  <w:vAlign w:val="center"/>
                </w:tcPr>
                <w:p>
                  <w:pPr>
                    <w:shd w:val="clear" w:color="auto" w:fill="C7DAF1" w:themeFill="text2" w:themeFillTint="32"/>
                    <w:rPr>
                      <w:rFonts w:ascii="宋体" w:hAnsi="宋体"/>
                      <w:szCs w:val="21"/>
                    </w:rPr>
                  </w:pPr>
                  <w:r>
                    <w:rPr>
                      <w:rFonts w:hint="eastAsia" w:ascii="宋体" w:hAnsi="宋体" w:cs="宋体"/>
                      <w:snapToGrid w:val="0"/>
                      <w:kern w:val="0"/>
                      <w:szCs w:val="21"/>
                    </w:rPr>
                    <w:t>顾客满意率=</w:t>
                  </w:r>
                  <w:r>
                    <w:rPr>
                      <w:rFonts w:hint="eastAsia" w:ascii="宋体" w:hAnsi="宋体" w:cs="宋体"/>
                      <w:szCs w:val="21"/>
                    </w:rPr>
                    <w:t>调查单位中满意总分数÷调查单位数</w:t>
                  </w:r>
                </w:p>
              </w:tc>
              <w:tc>
                <w:tcPr>
                  <w:tcW w:w="1350" w:type="dxa"/>
                  <w:shd w:val="clear" w:color="auto" w:fill="auto"/>
                  <w:vAlign w:val="center"/>
                </w:tcPr>
                <w:p>
                  <w:pPr>
                    <w:shd w:val="clear" w:color="auto" w:fill="C7DAF1" w:themeFill="text2" w:themeFillTint="32"/>
                    <w:rPr>
                      <w:rFonts w:ascii="宋体" w:hAnsi="宋体"/>
                      <w:szCs w:val="21"/>
                    </w:rPr>
                  </w:pPr>
                  <w:r>
                    <w:rPr>
                      <w:rFonts w:hint="eastAsia" w:ascii="宋体" w:hAnsi="宋体"/>
                      <w:szCs w:val="21"/>
                    </w:rPr>
                    <w:t>业务部</w:t>
                  </w:r>
                </w:p>
              </w:tc>
              <w:tc>
                <w:tcPr>
                  <w:tcW w:w="1774" w:type="dxa"/>
                  <w:shd w:val="clear" w:color="auto" w:fill="auto"/>
                  <w:vAlign w:val="center"/>
                </w:tcPr>
                <w:p>
                  <w:pPr>
                    <w:shd w:val="clear" w:color="auto" w:fill="C7DAF1" w:themeFill="text2" w:themeFillTint="32"/>
                    <w:jc w:val="center"/>
                    <w:rPr>
                      <w:rFonts w:ascii="宋体" w:hAnsi="宋体"/>
                      <w:szCs w:val="21"/>
                    </w:rPr>
                  </w:pPr>
                  <w:r>
                    <w:rPr>
                      <w:rFonts w:hint="eastAsia" w:ascii="宋体" w:hAnsi="宋体"/>
                      <w:szCs w:val="21"/>
                    </w:rPr>
                    <w:t>97.6分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建筑面积平方米；生产车间1个700平；库房1个200平；实验室0个；</w:t>
            </w:r>
          </w:p>
          <w:p>
            <w:pPr>
              <w:shd w:val="clear" w:color="auto" w:fill="C7DAF1" w:themeFill="text2" w:themeFillTint="32"/>
              <w:rPr>
                <w:u w:val="single"/>
              </w:rPr>
            </w:pPr>
            <w:r>
              <w:rPr>
                <w:rFonts w:hint="eastAsia"/>
              </w:rPr>
              <w:t>主要生产设备有：车床、</w:t>
            </w:r>
            <w:r>
              <w:rPr>
                <w:rFonts w:hint="eastAsia"/>
                <w:bCs/>
              </w:rPr>
              <w:t>摇臂钻、铣床、剪板机、卷板机、液压折弯机等</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p>
          <w:p>
            <w:pPr>
              <w:shd w:val="clear" w:color="auto" w:fill="C7DAF1" w:themeFill="text2" w:themeFillTint="32"/>
            </w:pPr>
            <w:bookmarkStart w:id="31" w:name="OLE_LINK1"/>
            <w:r>
              <w:rPr>
                <w:rFonts w:hint="eastAsia"/>
              </w:rPr>
              <w:t>■</w:t>
            </w:r>
            <w:bookmarkEnd w:id="31"/>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p>
          <w:p>
            <w:pPr>
              <w:shd w:val="clear" w:color="auto" w:fill="C7DAF1" w:themeFill="text2" w:themeFillTint="32"/>
              <w:rPr>
                <w:rFonts w:hint="eastAsia" w:ascii="Wingdings" w:hAnsi="Wingdings"/>
                <w:color w:val="FF0000"/>
              </w:rPr>
            </w:pPr>
            <w:r>
              <w:rPr>
                <w:rFonts w:hint="eastAsia"/>
              </w:rPr>
              <w:t>计量器具的</w:t>
            </w:r>
            <w:r>
              <w:t>测量溯源</w:t>
            </w:r>
            <w:r>
              <w:rPr>
                <w:rFonts w:hint="eastAsia"/>
              </w:rPr>
              <w:t>方法：</w:t>
            </w:r>
            <w:r>
              <w:rPr>
                <w:rFonts w:hint="eastAsia" w:ascii="Wingdings" w:hAnsi="Wingdings"/>
              </w:rPr>
              <w:t>¨外</w:t>
            </w:r>
            <w:r>
              <w:rPr>
                <w:rFonts w:hint="eastAsia"/>
              </w:rPr>
              <w:t>校</w:t>
            </w:r>
            <w:r>
              <w:rPr>
                <w:rFonts w:hint="eastAsia" w:ascii="Wingdings" w:hAnsi="Wingdings"/>
              </w:rPr>
              <w:t>¨</w:t>
            </w:r>
          </w:p>
          <w:p>
            <w:pPr>
              <w:shd w:val="clear" w:color="auto" w:fill="C7DAF1" w:themeFill="text2" w:themeFillTint="32"/>
              <w:rPr>
                <w:u w:val="single"/>
              </w:rPr>
            </w:pPr>
            <w:r>
              <w:rPr>
                <w:rFonts w:hint="eastAsia"/>
              </w:rPr>
              <w:t>国家强检的计量器具有：</w:t>
            </w:r>
            <w:r>
              <w:rPr>
                <w:rFonts w:hint="eastAsia"/>
                <w:bCs/>
              </w:rPr>
              <w:t>无</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color w:val="FF0000"/>
              </w:rPr>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展板</w:t>
            </w:r>
            <w:r>
              <w:rPr>
                <w:rFonts w:hint="eastAsia" w:ascii="Wingdings" w:hAnsi="Wingdings"/>
              </w:rPr>
              <w:t>¨</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val="de-DE"/>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审核期间内设计和开发新产品/项目名称：无</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rPr>
                <w:color w:val="auto"/>
              </w:rPr>
            </w:pPr>
            <w:r>
              <w:rPr>
                <w:rFonts w:hint="eastAsia"/>
                <w:color w:val="auto"/>
              </w:rPr>
              <w:t>组织对外部提供的过程、产品和服务的供方按照对产品/服务质量的类型和程度实施控制。</w:t>
            </w:r>
          </w:p>
          <w:p>
            <w:pPr>
              <w:shd w:val="clear" w:color="auto" w:fill="C7DAF1" w:themeFill="text2" w:themeFillTint="32"/>
              <w:jc w:val="left"/>
              <w:rPr>
                <w:color w:val="auto"/>
              </w:rPr>
            </w:pPr>
            <w:r>
              <w:rPr>
                <w:rFonts w:hint="eastAsia"/>
                <w:color w:val="auto"/>
              </w:rPr>
              <w:t>外部提供包括：</w:t>
            </w:r>
            <w:r>
              <w:rPr>
                <w:rFonts w:hint="eastAsia" w:ascii="Wingdings" w:hAnsi="Wingdings"/>
                <w:color w:val="auto"/>
              </w:rPr>
              <w:t>¨产品</w:t>
            </w:r>
            <w:r>
              <w:rPr>
                <w:rFonts w:hint="eastAsia"/>
                <w:color w:val="auto"/>
              </w:rPr>
              <w:t>运输</w:t>
            </w:r>
            <w:r>
              <w:rPr>
                <w:rFonts w:hint="eastAsia" w:ascii="Wingdings" w:hAnsi="Wingdings"/>
                <w:color w:val="auto"/>
              </w:rPr>
              <w:t>¨</w:t>
            </w:r>
            <w:r>
              <w:rPr>
                <w:rFonts w:hint="eastAsia"/>
                <w:color w:val="auto"/>
              </w:rPr>
              <w:t>其他</w:t>
            </w:r>
          </w:p>
          <w:p>
            <w:pPr>
              <w:shd w:val="clear" w:color="auto" w:fill="C7DAF1" w:themeFill="text2" w:themeFillTint="32"/>
              <w:jc w:val="left"/>
            </w:pPr>
            <w:r>
              <w:rPr>
                <w:rFonts w:hint="eastAsia"/>
                <w:color w:val="auto"/>
              </w:rPr>
              <w:t>提供给外部供方的信息</w:t>
            </w:r>
            <w:r>
              <w:rPr>
                <w:rFonts w:hint="eastAsia" w:ascii="Wingdings" w:hAnsi="Wingdings"/>
                <w:color w:val="auto"/>
              </w:rPr>
              <w:t>¨</w:t>
            </w:r>
            <w:r>
              <w:rPr>
                <w:rFonts w:hint="eastAsia"/>
                <w:color w:val="auto"/>
              </w:rPr>
              <w:t>符合要求</w:t>
            </w:r>
            <w:r>
              <w:rPr>
                <w:rFonts w:hint="eastAsia" w:ascii="Wingdings" w:hAnsi="Wingdings"/>
                <w:color w:val="FF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7"/>
              <w:gridCol w:w="2360"/>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7" w:type="dxa"/>
                </w:tcPr>
                <w:p>
                  <w:pPr>
                    <w:shd w:val="clear" w:color="auto" w:fill="C7DAF1" w:themeFill="text2" w:themeFillTint="32"/>
                    <w:jc w:val="left"/>
                  </w:pPr>
                  <w:r>
                    <w:rPr>
                      <w:rFonts w:hint="eastAsia"/>
                    </w:rPr>
                    <w:t>产品/服务名称</w:t>
                  </w:r>
                </w:p>
              </w:tc>
              <w:tc>
                <w:tcPr>
                  <w:tcW w:w="2360"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7" w:type="dxa"/>
                </w:tcPr>
                <w:p>
                  <w:pPr>
                    <w:shd w:val="clear" w:color="auto" w:fill="C7DAF1" w:themeFill="text2" w:themeFillTint="32"/>
                    <w:jc w:val="left"/>
                  </w:pPr>
                  <w:r>
                    <w:t>水泥机械设备（水泥冷却器、选粉机、螺旋输送机、给料机、皮带输送机）的制造（需资质要求的除外）</w:t>
                  </w:r>
                </w:p>
              </w:tc>
              <w:tc>
                <w:tcPr>
                  <w:tcW w:w="2360" w:type="dxa"/>
                </w:tcPr>
                <w:p>
                  <w:pPr>
                    <w:shd w:val="clear" w:color="auto" w:fill="C7DAF1" w:themeFill="text2" w:themeFillTint="32"/>
                    <w:jc w:val="left"/>
                  </w:pPr>
                  <w:r>
                    <w:rPr>
                      <w:rFonts w:hint="eastAsia"/>
                    </w:rPr>
                    <w:t>机械</w:t>
                  </w:r>
                  <w:r>
                    <w:rPr>
                      <w:rFonts w:hint="eastAsia"/>
                      <w:lang w:val="en-US" w:eastAsia="zh-CN"/>
                    </w:rPr>
                    <w:t>加</w:t>
                  </w:r>
                  <w:r>
                    <w:rPr>
                      <w:rFonts w:hint="eastAsia"/>
                    </w:rPr>
                    <w:t>工、组装、过程检验、测试</w:t>
                  </w:r>
                </w:p>
              </w:tc>
              <w:tc>
                <w:tcPr>
                  <w:tcW w:w="3265" w:type="dxa"/>
                </w:tcPr>
                <w:p>
                  <w:pPr>
                    <w:shd w:val="clear" w:color="auto" w:fill="C7DAF1" w:themeFill="text2" w:themeFillTint="32"/>
                    <w:jc w:val="left"/>
                  </w:pPr>
                  <w:r>
                    <w:rPr>
                      <w:rFonts w:hint="eastAsia"/>
                    </w:rPr>
                    <w:t>机械加工过程的尺寸及允差，组装过程的配合间隙及尺寸要求，测试过程中设备参数的符合情况（如转数、功率、传输速度等）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7" w:type="dxa"/>
                </w:tcPr>
                <w:p>
                  <w:pPr>
                    <w:shd w:val="clear" w:color="auto" w:fill="C7DAF1" w:themeFill="text2" w:themeFillTint="32"/>
                    <w:jc w:val="left"/>
                  </w:pPr>
                </w:p>
              </w:tc>
              <w:tc>
                <w:tcPr>
                  <w:tcW w:w="2360"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7" w:type="dxa"/>
                </w:tcPr>
                <w:p>
                  <w:pPr>
                    <w:shd w:val="clear" w:color="auto" w:fill="C7DAF1" w:themeFill="text2" w:themeFillTint="32"/>
                    <w:jc w:val="left"/>
                  </w:pPr>
                </w:p>
              </w:tc>
              <w:tc>
                <w:tcPr>
                  <w:tcW w:w="2360"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需要确认的过程：焊接过程，</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p>
          <w:p>
            <w:pPr>
              <w:shd w:val="clear" w:color="auto" w:fill="C7DAF1" w:themeFill="text2"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设备</w:t>
            </w:r>
            <w:r>
              <w:rPr>
                <w:rFonts w:hint="eastAsia" w:ascii="Wingdings" w:hAnsi="Wingdings"/>
              </w:rPr>
              <w:t>¨</w:t>
            </w:r>
            <w:r>
              <w:rPr>
                <w:rFonts w:hint="eastAsia"/>
              </w:rPr>
              <w:t>图纸</w:t>
            </w:r>
            <w:r>
              <w:rPr>
                <w:rFonts w:hint="eastAsia" w:ascii="Wingdings" w:hAnsi="Wingdings"/>
              </w:rPr>
              <w:t>¨</w:t>
            </w:r>
            <w:r>
              <w:rPr>
                <w:rFonts w:hint="eastAsia"/>
              </w:rPr>
              <w:t>个人信息</w:t>
            </w:r>
            <w:r>
              <w:rPr>
                <w:rFonts w:hint="eastAsia" w:ascii="Wingdings" w:hAnsi="Wingdings"/>
              </w:rPr>
              <w:t>¨</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维修</w:t>
            </w:r>
            <w:r>
              <w:rPr>
                <w:rFonts w:hint="eastAsia" w:ascii="Wingdings" w:hAnsi="Wingdings"/>
              </w:rPr>
              <w:t>¨</w:t>
            </w:r>
            <w:r>
              <w:rPr>
                <w:rFonts w:hint="eastAsia"/>
              </w:rPr>
              <w:t>最终处置</w:t>
            </w:r>
            <w:r>
              <w:rPr>
                <w:rFonts w:hint="eastAsia" w:ascii="Wingdings" w:hAnsi="Wingdings"/>
              </w:rPr>
              <w:t>¨</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组织对生产和服务提供的更改进行必要的评审和控制，以确保持续地符合要求。</w:t>
            </w:r>
          </w:p>
          <w:p>
            <w:pPr>
              <w:shd w:val="clear" w:color="auto" w:fill="C7DAF1" w:themeFill="text2" w:themeFillTint="32"/>
            </w:pPr>
            <w:r>
              <w:rPr>
                <w:rFonts w:hint="eastAsia"/>
                <w:color w:val="auto"/>
              </w:rPr>
              <w:t>已发生的更改包括：无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p>
          <w:p>
            <w:pPr>
              <w:shd w:val="clear" w:color="auto" w:fill="C7DAF1" w:themeFill="text2" w:themeFillTint="32"/>
            </w:pPr>
            <w:r>
              <w:rPr>
                <w:rFonts w:hint="eastAsia"/>
              </w:rPr>
              <w:t>《型式检验报告》，如：无。</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通过年度策划于2021年9月13日实施了质量管理体系内部审核，对质量管理体系的符合性和有效性进行了审核。内审发现的项不符合在本次审核前已完成整改。在公司内完成的这些审核是可信的。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最高管理者已按策划的时间间隔，在2021年9月20日对组织的质量管理体系进行了评审，以确保其持续的适宜性、充分性和有效性；管理评审输入、输出均按要求提供。并对提出的改进措施进行了落实。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jc w:val="center"/>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2</w:t>
            </w:r>
          </w:p>
        </w:tc>
        <w:tc>
          <w:tcPr>
            <w:tcW w:w="649" w:type="dxa"/>
            <w:vAlign w:val="center"/>
          </w:tcPr>
          <w:p>
            <w:pPr>
              <w:shd w:val="clear" w:color="auto" w:fill="C7DAF1" w:themeFill="text2" w:themeFillTint="32"/>
            </w:pPr>
            <w:r>
              <w:rPr>
                <w:rFonts w:hint="eastAsia"/>
              </w:rPr>
              <w:t>2</w:t>
            </w:r>
          </w:p>
        </w:tc>
        <w:tc>
          <w:tcPr>
            <w:tcW w:w="650" w:type="dxa"/>
            <w:vAlign w:val="center"/>
          </w:tcPr>
          <w:p>
            <w:pPr>
              <w:shd w:val="clear" w:color="auto" w:fill="C7DAF1" w:themeFill="text2" w:themeFillTint="32"/>
            </w:pPr>
            <w:r>
              <w:rPr>
                <w:rFonts w:hint="eastAsia"/>
              </w:rPr>
              <w:t>2</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4</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pict>
        <v:shape id="_x0000_s1025" o:spid="_x0000_s1025"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B49D0"/>
    <w:rsid w:val="00311FA4"/>
    <w:rsid w:val="003E357D"/>
    <w:rsid w:val="003F68CC"/>
    <w:rsid w:val="00805310"/>
    <w:rsid w:val="009B49D0"/>
    <w:rsid w:val="00D77966"/>
    <w:rsid w:val="018C28FA"/>
    <w:rsid w:val="033F6AE0"/>
    <w:rsid w:val="043A3C0E"/>
    <w:rsid w:val="04567B34"/>
    <w:rsid w:val="04A9231E"/>
    <w:rsid w:val="06A21541"/>
    <w:rsid w:val="06EA1D78"/>
    <w:rsid w:val="08E547E7"/>
    <w:rsid w:val="0C4432EC"/>
    <w:rsid w:val="0D9832DA"/>
    <w:rsid w:val="102D641F"/>
    <w:rsid w:val="1209698E"/>
    <w:rsid w:val="151B6B0E"/>
    <w:rsid w:val="15BA7131"/>
    <w:rsid w:val="15C6433B"/>
    <w:rsid w:val="17EC4999"/>
    <w:rsid w:val="185A3FCA"/>
    <w:rsid w:val="1A796FB7"/>
    <w:rsid w:val="1E3C2E4E"/>
    <w:rsid w:val="1F751511"/>
    <w:rsid w:val="202336A2"/>
    <w:rsid w:val="202D3DF7"/>
    <w:rsid w:val="20E86C7C"/>
    <w:rsid w:val="22172BBE"/>
    <w:rsid w:val="22E20001"/>
    <w:rsid w:val="22FF343B"/>
    <w:rsid w:val="234B63B6"/>
    <w:rsid w:val="23715B4D"/>
    <w:rsid w:val="23EF297C"/>
    <w:rsid w:val="24C2340A"/>
    <w:rsid w:val="26310BBE"/>
    <w:rsid w:val="27A70A93"/>
    <w:rsid w:val="281A5D88"/>
    <w:rsid w:val="282F4EF2"/>
    <w:rsid w:val="28D209C7"/>
    <w:rsid w:val="29A24FD9"/>
    <w:rsid w:val="2B6E118D"/>
    <w:rsid w:val="2C6C0949"/>
    <w:rsid w:val="2C9001C0"/>
    <w:rsid w:val="2CBF26F4"/>
    <w:rsid w:val="2CC413E2"/>
    <w:rsid w:val="2E9D5016"/>
    <w:rsid w:val="3229358C"/>
    <w:rsid w:val="33CF1650"/>
    <w:rsid w:val="35940EC7"/>
    <w:rsid w:val="35D007E3"/>
    <w:rsid w:val="3A9876E7"/>
    <w:rsid w:val="3B316F40"/>
    <w:rsid w:val="3E724B9A"/>
    <w:rsid w:val="3FF76502"/>
    <w:rsid w:val="41175B2C"/>
    <w:rsid w:val="41D164F4"/>
    <w:rsid w:val="43461463"/>
    <w:rsid w:val="437E00E5"/>
    <w:rsid w:val="44663053"/>
    <w:rsid w:val="44CF5DEC"/>
    <w:rsid w:val="44E1522E"/>
    <w:rsid w:val="45171D2B"/>
    <w:rsid w:val="45236504"/>
    <w:rsid w:val="49EA4381"/>
    <w:rsid w:val="4B227333"/>
    <w:rsid w:val="4C922B2E"/>
    <w:rsid w:val="4D5E46A8"/>
    <w:rsid w:val="5236694F"/>
    <w:rsid w:val="530A6CCE"/>
    <w:rsid w:val="53E241D8"/>
    <w:rsid w:val="54B74DE3"/>
    <w:rsid w:val="55180BBC"/>
    <w:rsid w:val="56DA04F2"/>
    <w:rsid w:val="59907957"/>
    <w:rsid w:val="5A331EDD"/>
    <w:rsid w:val="5B5F40B8"/>
    <w:rsid w:val="5D015BB7"/>
    <w:rsid w:val="5D2C3456"/>
    <w:rsid w:val="5E7256E0"/>
    <w:rsid w:val="5FFC3299"/>
    <w:rsid w:val="62426A55"/>
    <w:rsid w:val="63272103"/>
    <w:rsid w:val="634E6863"/>
    <w:rsid w:val="636C7B02"/>
    <w:rsid w:val="65EF1EE8"/>
    <w:rsid w:val="66247193"/>
    <w:rsid w:val="663177CE"/>
    <w:rsid w:val="668B36C4"/>
    <w:rsid w:val="66A27EC1"/>
    <w:rsid w:val="685C4198"/>
    <w:rsid w:val="6A793230"/>
    <w:rsid w:val="6AE402C2"/>
    <w:rsid w:val="6AF663B7"/>
    <w:rsid w:val="6B6C68F1"/>
    <w:rsid w:val="6C214891"/>
    <w:rsid w:val="6DA406FE"/>
    <w:rsid w:val="6E9F2711"/>
    <w:rsid w:val="6EC02B34"/>
    <w:rsid w:val="6F3B0739"/>
    <w:rsid w:val="70905855"/>
    <w:rsid w:val="71297032"/>
    <w:rsid w:val="71673292"/>
    <w:rsid w:val="71FF506E"/>
    <w:rsid w:val="7566187D"/>
    <w:rsid w:val="7606723B"/>
    <w:rsid w:val="76393B75"/>
    <w:rsid w:val="76553A19"/>
    <w:rsid w:val="77754316"/>
    <w:rsid w:val="7D12481B"/>
    <w:rsid w:val="7D1F7ED6"/>
    <w:rsid w:val="7D572F92"/>
    <w:rsid w:val="7D6E72A6"/>
    <w:rsid w:val="7DF74902"/>
    <w:rsid w:val="7F077CD0"/>
    <w:rsid w:val="7FA75C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qFormat/>
    <w:uiPriority w:val="0"/>
    <w:pPr>
      <w:ind w:firstLine="525" w:firstLineChars="210"/>
    </w:pPr>
    <w:rPr>
      <w:spacing w:val="20"/>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semiHidden/>
    <w:unhideWhenUsed/>
    <w:qFormat/>
    <w:uiPriority w:val="99"/>
    <w:rPr>
      <w:color w:val="0000FF"/>
      <w:u w:val="single"/>
    </w:rPr>
  </w:style>
  <w:style w:type="character" w:customStyle="1" w:styleId="13">
    <w:name w:val="页眉 Char"/>
    <w:qFormat/>
    <w:uiPriority w:val="0"/>
    <w:rPr>
      <w:kern w:val="2"/>
      <w:sz w:val="18"/>
      <w:szCs w:val="18"/>
    </w:rPr>
  </w:style>
  <w:style w:type="paragraph" w:styleId="14">
    <w:name w:val="List Paragraph"/>
    <w:basedOn w:val="1"/>
    <w:qFormat/>
    <w:uiPriority w:val="34"/>
    <w:pPr>
      <w:ind w:firstLine="420" w:firstLineChars="200"/>
    </w:pPr>
  </w:style>
  <w:style w:type="character" w:customStyle="1" w:styleId="15">
    <w:name w:val="页眉 字符"/>
    <w:basedOn w:val="11"/>
    <w:link w:val="6"/>
    <w:qFormat/>
    <w:uiPriority w:val="99"/>
    <w:rPr>
      <w:rFonts w:ascii="Times New Roman" w:hAnsi="Times New Roman" w:eastAsia="宋体" w:cs="Times New Roman"/>
      <w:sz w:val="18"/>
      <w:szCs w:val="18"/>
    </w:rPr>
  </w:style>
  <w:style w:type="character" w:customStyle="1" w:styleId="16">
    <w:name w:val="页脚 字符"/>
    <w:basedOn w:val="11"/>
    <w:link w:val="5"/>
    <w:qFormat/>
    <w:uiPriority w:val="99"/>
    <w:rPr>
      <w:rFonts w:ascii="Times New Roman" w:hAnsi="Times New Roman" w:eastAsia="宋体" w:cs="Times New Roman"/>
      <w:sz w:val="18"/>
      <w:szCs w:val="18"/>
    </w:rPr>
  </w:style>
  <w:style w:type="character" w:customStyle="1" w:styleId="17">
    <w:name w:val="批注框文本 字符"/>
    <w:basedOn w:val="11"/>
    <w:link w:val="4"/>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1530</Words>
  <Characters>8727</Characters>
  <Lines>72</Lines>
  <Paragraphs>20</Paragraphs>
  <TotalTime>0</TotalTime>
  <ScaleCrop>false</ScaleCrop>
  <LinksUpToDate>false</LinksUpToDate>
  <CharactersWithSpaces>10237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晨露</cp:lastModifiedBy>
  <cp:lastPrinted>2019-05-13T03:19:00Z</cp:lastPrinted>
  <dcterms:modified xsi:type="dcterms:W3CDTF">2021-11-07T09:55:13Z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