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363"/>
        <w:gridCol w:w="495"/>
        <w:gridCol w:w="260"/>
        <w:gridCol w:w="600"/>
        <w:gridCol w:w="1622"/>
        <w:gridCol w:w="983"/>
        <w:gridCol w:w="372"/>
        <w:gridCol w:w="583"/>
        <w:gridCol w:w="69"/>
        <w:gridCol w:w="119"/>
        <w:gridCol w:w="300"/>
        <w:gridCol w:w="590"/>
        <w:gridCol w:w="555"/>
        <w:gridCol w:w="69"/>
        <w:gridCol w:w="577"/>
        <w:gridCol w:w="618"/>
        <w:gridCol w:w="129"/>
        <w:gridCol w:w="69"/>
        <w:gridCol w:w="1015"/>
        <w:gridCol w:w="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dxa"/>
          <w:trHeight w:val="45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江西江灵教育装备有限公司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dxa"/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江西省抚州市南城县校具产业园科创园综合大楼三楼</w:t>
            </w:r>
            <w:bookmarkEnd w:id="1"/>
            <w:bookmarkStart w:id="30" w:name="_GoBack"/>
            <w:bookmarkEnd w:id="3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dxa"/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江西省抚州市南城县校具产业园科创园综合大楼三楼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dxa"/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1141-2021-QEO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8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dxa"/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赵广印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18653087110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276425843@qq.com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dxa"/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最高管理者或管理者代表</w:t>
            </w:r>
          </w:p>
        </w:tc>
        <w:tc>
          <w:tcPr>
            <w:tcW w:w="3837" w:type="dxa"/>
            <w:gridSpan w:val="5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bookmarkStart w:id="14" w:name="管理者代表"/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赵广印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bookmarkStart w:id="15" w:name="管代电话"/>
            <w:bookmarkEnd w:id="15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dxa"/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审核目的</w:t>
            </w:r>
          </w:p>
        </w:tc>
        <w:tc>
          <w:tcPr>
            <w:tcW w:w="8530" w:type="dxa"/>
            <w:gridSpan w:val="17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dxa"/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审核类型</w:t>
            </w:r>
          </w:p>
        </w:tc>
        <w:tc>
          <w:tcPr>
            <w:tcW w:w="8530" w:type="dxa"/>
            <w:gridSpan w:val="17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Q:一阶段非现场,E:一阶段非现场,O:一阶段非现场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dxa"/>
          <w:trHeight w:val="352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审核方法</w:t>
            </w:r>
          </w:p>
        </w:tc>
        <w:tc>
          <w:tcPr>
            <w:tcW w:w="8530" w:type="dxa"/>
            <w:gridSpan w:val="17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现场审核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远程审核</w:t>
            </w:r>
            <w:bookmarkStart w:id="17" w:name="非现场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 xml:space="preserve">非现场 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dxa"/>
          <w:trHeight w:val="23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远程审核方式</w:t>
            </w:r>
          </w:p>
        </w:tc>
        <w:tc>
          <w:tcPr>
            <w:tcW w:w="8530" w:type="dxa"/>
            <w:gridSpan w:val="17"/>
            <w:vAlign w:val="center"/>
          </w:tcPr>
          <w:p>
            <w:pPr>
              <w:widowControl/>
              <w:jc w:val="both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sym w:font="Wingdings 2" w:char="0052"/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sym w:font="Wingdings 2" w:char="0052"/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sym w:font="Wingdings 2" w:char="0052"/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dxa"/>
          <w:trHeight w:val="324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远程审核资源</w:t>
            </w:r>
          </w:p>
        </w:tc>
        <w:tc>
          <w:tcPr>
            <w:tcW w:w="8530" w:type="dxa"/>
            <w:gridSpan w:val="17"/>
            <w:vAlign w:val="center"/>
          </w:tcPr>
          <w:p>
            <w:pPr>
              <w:widowControl/>
              <w:jc w:val="both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网络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智能手机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台式电脑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dxa"/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>
            <w:pPr>
              <w:rPr>
                <w:sz w:val="20"/>
                <w:szCs w:val="20"/>
              </w:rPr>
            </w:pPr>
            <w:bookmarkStart w:id="18" w:name="审核范围"/>
            <w:r>
              <w:rPr>
                <w:sz w:val="20"/>
                <w:szCs w:val="20"/>
              </w:rPr>
              <w:t>Q：教学专用仪器、家具、教学用模型及教具、家用电器、体育用品及器材、办公用品、服装、电子产品、塑料制品、厨具、玩具、照相器材、音响设备、广播电视传输设备的销售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E：教学专用仪器、家具、教学用模型及教具、家用电器、体育用品及器材、办公用品、服装、电子产品、塑料制品、厨具、玩具、照相器材、音响设备、广播电视传输设备的销售所涉及场所的相关环境管理活动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：教学专用仪器、家具、教学用模型及教具、家用电器、体育用品及器材、办公用品、服装、电子产品、塑料制品、厨具、玩具、照相器材、音响设备、广播电视传输设备的销售所涉及场所的相关职业健康安全管理活动</w:t>
            </w:r>
            <w:bookmarkEnd w:id="18"/>
          </w:p>
        </w:tc>
        <w:tc>
          <w:tcPr>
            <w:tcW w:w="1201" w:type="dxa"/>
            <w:gridSpan w:val="3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项目专业代码</w:t>
            </w:r>
          </w:p>
        </w:tc>
        <w:tc>
          <w:tcPr>
            <w:tcW w:w="1831" w:type="dxa"/>
            <w:gridSpan w:val="4"/>
            <w:vAlign w:val="center"/>
          </w:tcPr>
          <w:p>
            <w:pPr>
              <w:rPr>
                <w:sz w:val="20"/>
                <w:szCs w:val="20"/>
              </w:rPr>
            </w:pPr>
            <w:bookmarkStart w:id="19" w:name="专业代码"/>
            <w:r>
              <w:rPr>
                <w:sz w:val="20"/>
                <w:szCs w:val="20"/>
              </w:rPr>
              <w:t>Q：29.12.00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E：29.12.00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O：29.12.00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dxa"/>
          <w:trHeight w:val="668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7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0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1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hint="eastAsia" w:ascii="宋体" w:hAnsi="宋体"/>
                <w:b/>
                <w:sz w:val="21"/>
                <w:szCs w:val="21"/>
              </w:rPr>
            </w:pPr>
            <w:bookmarkStart w:id="22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3" w:name="S勾选Add1"/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5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6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     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dxa"/>
          <w:trHeight w:val="453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7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7" w:name="审核日期"/>
            <w:r>
              <w:rPr>
                <w:rFonts w:hint="eastAsia"/>
                <w:b/>
                <w:sz w:val="21"/>
                <w:szCs w:val="21"/>
              </w:rPr>
              <w:t>2021年11月04日 上午至2021年11月04日</w:t>
            </w:r>
            <w:bookmarkEnd w:id="27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8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28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远程审核于2021年11月04日 上午至2021年11月04日，共0.5天。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dxa"/>
          <w:trHeight w:val="141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7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dxa"/>
          <w:trHeight w:val="495" w:hRule="atLeast"/>
          <w:jc w:val="center"/>
        </w:trPr>
        <w:tc>
          <w:tcPr>
            <w:tcW w:w="10226" w:type="dxa"/>
            <w:gridSpan w:val="2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dxa"/>
          <w:trHeight w:val="570" w:hRule="atLeast"/>
          <w:jc w:val="center"/>
        </w:trPr>
        <w:tc>
          <w:tcPr>
            <w:tcW w:w="83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1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60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0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955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1633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dxa"/>
          <w:trHeight w:val="570" w:hRule="atLeast"/>
          <w:jc w:val="center"/>
        </w:trPr>
        <w:tc>
          <w:tcPr>
            <w:tcW w:w="83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18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褚敏杰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60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0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2021-N1QMS-3068076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2021-N1EMS-3068076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2019-N1OHSMS-2068076</w:t>
            </w:r>
          </w:p>
        </w:tc>
        <w:tc>
          <w:tcPr>
            <w:tcW w:w="955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现场</w:t>
            </w:r>
          </w:p>
        </w:tc>
        <w:tc>
          <w:tcPr>
            <w:tcW w:w="1633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Q:29.12.00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E:29.12.00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O:29.12.00</w:t>
            </w:r>
          </w:p>
        </w:tc>
        <w:tc>
          <w:tcPr>
            <w:tcW w:w="1393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15170020221</w:t>
            </w:r>
          </w:p>
        </w:tc>
        <w:tc>
          <w:tcPr>
            <w:tcW w:w="1084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dxa"/>
          <w:trHeight w:val="570" w:hRule="atLeast"/>
          <w:jc w:val="center"/>
        </w:trPr>
        <w:tc>
          <w:tcPr>
            <w:tcW w:w="83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18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文波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60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0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2019-N1QMS-1257737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2019-N1EMS-1257737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2020-N1OHSMS-1257737</w:t>
            </w:r>
          </w:p>
        </w:tc>
        <w:tc>
          <w:tcPr>
            <w:tcW w:w="955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远程</w:t>
            </w:r>
          </w:p>
        </w:tc>
        <w:tc>
          <w:tcPr>
            <w:tcW w:w="1633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Q:29.12.00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E:29.12.00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O:29.12.00</w:t>
            </w:r>
          </w:p>
        </w:tc>
        <w:tc>
          <w:tcPr>
            <w:tcW w:w="1393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13699525836</w:t>
            </w:r>
          </w:p>
        </w:tc>
        <w:tc>
          <w:tcPr>
            <w:tcW w:w="1084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dxa"/>
          <w:trHeight w:val="495" w:hRule="atLeast"/>
          <w:jc w:val="center"/>
        </w:trPr>
        <w:tc>
          <w:tcPr>
            <w:tcW w:w="838" w:type="dxa"/>
            <w:vAlign w:val="center"/>
          </w:tcPr>
          <w:p/>
        </w:tc>
        <w:tc>
          <w:tcPr>
            <w:tcW w:w="1118" w:type="dxa"/>
            <w:gridSpan w:val="3"/>
            <w:vAlign w:val="center"/>
          </w:tcPr>
          <w:p/>
        </w:tc>
        <w:tc>
          <w:tcPr>
            <w:tcW w:w="600" w:type="dxa"/>
            <w:vAlign w:val="center"/>
          </w:tcPr>
          <w:p/>
        </w:tc>
        <w:tc>
          <w:tcPr>
            <w:tcW w:w="2605" w:type="dxa"/>
            <w:gridSpan w:val="2"/>
            <w:vAlign w:val="center"/>
          </w:tcPr>
          <w:p/>
        </w:tc>
        <w:tc>
          <w:tcPr>
            <w:tcW w:w="955" w:type="dxa"/>
            <w:gridSpan w:val="2"/>
            <w:vAlign w:val="center"/>
          </w:tcPr>
          <w:p/>
        </w:tc>
        <w:tc>
          <w:tcPr>
            <w:tcW w:w="1633" w:type="dxa"/>
            <w:gridSpan w:val="5"/>
            <w:vAlign w:val="center"/>
          </w:tcPr>
          <w:p/>
        </w:tc>
        <w:tc>
          <w:tcPr>
            <w:tcW w:w="1393" w:type="dxa"/>
            <w:gridSpan w:val="4"/>
            <w:vAlign w:val="center"/>
          </w:tcPr>
          <w:p/>
        </w:tc>
        <w:tc>
          <w:tcPr>
            <w:tcW w:w="1084" w:type="dxa"/>
            <w:gridSpan w:val="2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dxa"/>
          <w:trHeight w:val="435" w:hRule="atLeast"/>
          <w:jc w:val="center"/>
        </w:trPr>
        <w:tc>
          <w:tcPr>
            <w:tcW w:w="838" w:type="dxa"/>
            <w:vAlign w:val="center"/>
          </w:tcPr>
          <w:p/>
        </w:tc>
        <w:tc>
          <w:tcPr>
            <w:tcW w:w="1118" w:type="dxa"/>
            <w:gridSpan w:val="3"/>
            <w:vAlign w:val="center"/>
          </w:tcPr>
          <w:p/>
        </w:tc>
        <w:tc>
          <w:tcPr>
            <w:tcW w:w="600" w:type="dxa"/>
            <w:vAlign w:val="center"/>
          </w:tcPr>
          <w:p/>
        </w:tc>
        <w:tc>
          <w:tcPr>
            <w:tcW w:w="2605" w:type="dxa"/>
            <w:gridSpan w:val="2"/>
            <w:vAlign w:val="center"/>
          </w:tcPr>
          <w:p/>
        </w:tc>
        <w:tc>
          <w:tcPr>
            <w:tcW w:w="955" w:type="dxa"/>
            <w:gridSpan w:val="2"/>
            <w:vAlign w:val="center"/>
          </w:tcPr>
          <w:p/>
        </w:tc>
        <w:tc>
          <w:tcPr>
            <w:tcW w:w="1633" w:type="dxa"/>
            <w:gridSpan w:val="5"/>
            <w:vAlign w:val="center"/>
          </w:tcPr>
          <w:p/>
        </w:tc>
        <w:tc>
          <w:tcPr>
            <w:tcW w:w="1393" w:type="dxa"/>
            <w:gridSpan w:val="4"/>
            <w:vAlign w:val="center"/>
          </w:tcPr>
          <w:p/>
        </w:tc>
        <w:tc>
          <w:tcPr>
            <w:tcW w:w="1084" w:type="dxa"/>
            <w:gridSpan w:val="2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dxa"/>
          <w:trHeight w:val="525" w:hRule="atLeast"/>
          <w:jc w:val="center"/>
        </w:trPr>
        <w:tc>
          <w:tcPr>
            <w:tcW w:w="838" w:type="dxa"/>
            <w:vAlign w:val="center"/>
          </w:tcPr>
          <w:p/>
        </w:tc>
        <w:tc>
          <w:tcPr>
            <w:tcW w:w="1118" w:type="dxa"/>
            <w:gridSpan w:val="3"/>
            <w:vAlign w:val="center"/>
          </w:tcPr>
          <w:p/>
        </w:tc>
        <w:tc>
          <w:tcPr>
            <w:tcW w:w="600" w:type="dxa"/>
            <w:vAlign w:val="center"/>
          </w:tcPr>
          <w:p/>
        </w:tc>
        <w:tc>
          <w:tcPr>
            <w:tcW w:w="2605" w:type="dxa"/>
            <w:gridSpan w:val="2"/>
            <w:vAlign w:val="center"/>
          </w:tcPr>
          <w:p/>
        </w:tc>
        <w:tc>
          <w:tcPr>
            <w:tcW w:w="955" w:type="dxa"/>
            <w:gridSpan w:val="2"/>
            <w:vAlign w:val="center"/>
          </w:tcPr>
          <w:p/>
        </w:tc>
        <w:tc>
          <w:tcPr>
            <w:tcW w:w="1633" w:type="dxa"/>
            <w:gridSpan w:val="5"/>
            <w:vAlign w:val="center"/>
          </w:tcPr>
          <w:p/>
        </w:tc>
        <w:tc>
          <w:tcPr>
            <w:tcW w:w="1393" w:type="dxa"/>
            <w:gridSpan w:val="4"/>
            <w:vAlign w:val="center"/>
          </w:tcPr>
          <w:p/>
        </w:tc>
        <w:tc>
          <w:tcPr>
            <w:tcW w:w="1084" w:type="dxa"/>
            <w:gridSpan w:val="2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dxa"/>
          <w:trHeight w:val="525" w:hRule="atLeast"/>
          <w:jc w:val="center"/>
        </w:trPr>
        <w:tc>
          <w:tcPr>
            <w:tcW w:w="10226" w:type="dxa"/>
            <w:gridSpan w:val="2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38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18" w:type="dxa"/>
            <w:gridSpan w:val="3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600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0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2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1633" w:type="dxa"/>
            <w:gridSpan w:val="5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4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38" w:type="dxa"/>
            <w:vAlign w:val="center"/>
          </w:tcPr>
          <w:p/>
        </w:tc>
        <w:tc>
          <w:tcPr>
            <w:tcW w:w="1118" w:type="dxa"/>
            <w:gridSpan w:val="3"/>
            <w:vAlign w:val="center"/>
          </w:tcPr>
          <w:p/>
        </w:tc>
        <w:tc>
          <w:tcPr>
            <w:tcW w:w="600" w:type="dxa"/>
            <w:vAlign w:val="center"/>
          </w:tcPr>
          <w:p/>
        </w:tc>
        <w:tc>
          <w:tcPr>
            <w:tcW w:w="2605" w:type="dxa"/>
            <w:gridSpan w:val="2"/>
            <w:vAlign w:val="center"/>
          </w:tcPr>
          <w:p/>
        </w:tc>
        <w:tc>
          <w:tcPr>
            <w:tcW w:w="1024" w:type="dxa"/>
            <w:gridSpan w:val="3"/>
            <w:vAlign w:val="center"/>
          </w:tcPr>
          <w:p/>
        </w:tc>
        <w:tc>
          <w:tcPr>
            <w:tcW w:w="1633" w:type="dxa"/>
            <w:gridSpan w:val="5"/>
            <w:vAlign w:val="center"/>
          </w:tcPr>
          <w:p/>
        </w:tc>
        <w:tc>
          <w:tcPr>
            <w:tcW w:w="1393" w:type="dxa"/>
            <w:gridSpan w:val="4"/>
            <w:vAlign w:val="center"/>
          </w:tcPr>
          <w:p/>
        </w:tc>
        <w:tc>
          <w:tcPr>
            <w:tcW w:w="1084" w:type="dxa"/>
            <w:gridSpan w:val="2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38" w:type="dxa"/>
            <w:vAlign w:val="center"/>
          </w:tcPr>
          <w:p/>
        </w:tc>
        <w:tc>
          <w:tcPr>
            <w:tcW w:w="1118" w:type="dxa"/>
            <w:gridSpan w:val="3"/>
            <w:vAlign w:val="center"/>
          </w:tcPr>
          <w:p/>
        </w:tc>
        <w:tc>
          <w:tcPr>
            <w:tcW w:w="600" w:type="dxa"/>
            <w:vAlign w:val="center"/>
          </w:tcPr>
          <w:p/>
        </w:tc>
        <w:tc>
          <w:tcPr>
            <w:tcW w:w="2605" w:type="dxa"/>
            <w:gridSpan w:val="2"/>
            <w:vAlign w:val="center"/>
          </w:tcPr>
          <w:p/>
        </w:tc>
        <w:tc>
          <w:tcPr>
            <w:tcW w:w="1024" w:type="dxa"/>
            <w:gridSpan w:val="3"/>
            <w:vAlign w:val="center"/>
          </w:tcPr>
          <w:p/>
        </w:tc>
        <w:tc>
          <w:tcPr>
            <w:tcW w:w="1633" w:type="dxa"/>
            <w:gridSpan w:val="5"/>
            <w:vAlign w:val="center"/>
          </w:tcPr>
          <w:p/>
        </w:tc>
        <w:tc>
          <w:tcPr>
            <w:tcW w:w="1393" w:type="dxa"/>
            <w:gridSpan w:val="4"/>
            <w:vAlign w:val="center"/>
          </w:tcPr>
          <w:p/>
        </w:tc>
        <w:tc>
          <w:tcPr>
            <w:tcW w:w="1084" w:type="dxa"/>
            <w:gridSpan w:val="2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dxa"/>
          <w:trHeight w:val="825" w:hRule="atLeast"/>
          <w:jc w:val="center"/>
        </w:trPr>
        <w:tc>
          <w:tcPr>
            <w:tcW w:w="10226" w:type="dxa"/>
            <w:gridSpan w:val="20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dxa"/>
          <w:trHeight w:val="510" w:hRule="atLeast"/>
          <w:jc w:val="center"/>
        </w:trPr>
        <w:tc>
          <w:tcPr>
            <w:tcW w:w="12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9" w:name="总组长Add1"/>
            <w:r>
              <w:rPr>
                <w:sz w:val="21"/>
                <w:szCs w:val="21"/>
              </w:rPr>
              <w:t>褚敏杰</w:t>
            </w:r>
            <w:bookmarkEnd w:id="29"/>
          </w:p>
        </w:tc>
        <w:tc>
          <w:tcPr>
            <w:tcW w:w="2126" w:type="dxa"/>
            <w:gridSpan w:val="5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9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dxa"/>
          <w:trHeight w:val="211" w:hRule="atLeast"/>
          <w:jc w:val="center"/>
        </w:trPr>
        <w:tc>
          <w:tcPr>
            <w:tcW w:w="1201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4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15170020221</w:t>
            </w:r>
          </w:p>
        </w:tc>
        <w:tc>
          <w:tcPr>
            <w:tcW w:w="2126" w:type="dxa"/>
            <w:gridSpan w:val="5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9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dxa"/>
          <w:trHeight w:val="218" w:hRule="atLeast"/>
          <w:jc w:val="center"/>
        </w:trPr>
        <w:tc>
          <w:tcPr>
            <w:tcW w:w="1201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4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2021.11.2</w:t>
            </w:r>
          </w:p>
        </w:tc>
        <w:tc>
          <w:tcPr>
            <w:tcW w:w="2126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9"/>
            <w:vAlign w:val="center"/>
          </w:tcPr>
          <w:p>
            <w:pPr>
              <w:spacing w:line="360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2021.11.4</w:t>
            </w:r>
          </w:p>
        </w:tc>
      </w:tr>
    </w:tbl>
    <w:p>
      <w:pPr>
        <w:widowControl/>
        <w:jc w:val="left"/>
      </w:pPr>
    </w:p>
    <w:p>
      <w:pPr>
        <w:rPr>
          <w:rFonts w:asciiTheme="minorEastAsia" w:hAnsiTheme="minorEastAsia" w:eastAsiaTheme="minorEastAsia"/>
          <w:sz w:val="32"/>
          <w:szCs w:val="32"/>
        </w:rPr>
      </w:pPr>
      <w:r>
        <w:rPr>
          <w:rFonts w:asciiTheme="minorEastAsia" w:hAnsiTheme="minorEastAsia" w:eastAsiaTheme="minorEastAsia"/>
          <w:sz w:val="32"/>
          <w:szCs w:val="32"/>
        </w:rPr>
        <w:br w:type="page"/>
      </w: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jc w:val="center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1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"/>
        <w:gridCol w:w="1389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199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3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33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11.4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9：30-10：00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33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restart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10：00-13：00</w:t>
            </w:r>
          </w:p>
        </w:tc>
        <w:tc>
          <w:tcPr>
            <w:tcW w:w="6781" w:type="dxa"/>
            <w:vAlign w:val="center"/>
          </w:tcPr>
          <w:p>
            <w:pPr>
              <w:rPr>
                <w:sz w:val="20"/>
                <w:szCs w:val="20"/>
                <w:shd w:val="pct10" w:color="auto" w:fill="FFFFFF"/>
              </w:rPr>
            </w:pPr>
            <w:r>
              <w:rPr>
                <w:rFonts w:hint="eastAsia"/>
                <w:sz w:val="20"/>
                <w:szCs w:val="20"/>
                <w:shd w:val="pct10" w:color="auto" w:fill="FFFFFF"/>
              </w:rPr>
              <w:t>合同基本信息确认</w:t>
            </w:r>
            <w:r>
              <w:rPr>
                <w:sz w:val="20"/>
                <w:szCs w:val="20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核对资质证书（营业执照、生产（安全）许可证、行业许可证、3C证书等）</w:t>
            </w:r>
            <w:r>
              <w:rPr>
                <w:rFonts w:hint="eastAsia"/>
                <w:b/>
                <w:bCs/>
                <w:color w:val="FF0000"/>
                <w:sz w:val="20"/>
                <w:szCs w:val="20"/>
              </w:rPr>
              <w:t>原件</w:t>
            </w:r>
            <w:r>
              <w:rPr>
                <w:rFonts w:hint="eastAsia"/>
                <w:sz w:val="20"/>
                <w:szCs w:val="20"/>
              </w:rPr>
              <w:t>和复印件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33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>
            <w:pPr>
              <w:rPr>
                <w:sz w:val="20"/>
                <w:szCs w:val="20"/>
                <w:shd w:val="pct10" w:color="auto" w:fill="FFFFFF"/>
              </w:rPr>
            </w:pPr>
            <w:r>
              <w:rPr>
                <w:rFonts w:hint="eastAsia"/>
                <w:sz w:val="20"/>
                <w:szCs w:val="20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33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>
            <w:pPr>
              <w:widowControl/>
              <w:jc w:val="left"/>
              <w:rPr>
                <w:sz w:val="20"/>
                <w:szCs w:val="20"/>
                <w:shd w:val="pct10" w:color="auto" w:fill="FFFFFF"/>
              </w:rPr>
            </w:pPr>
            <w:r>
              <w:rPr>
                <w:rFonts w:hint="eastAsia"/>
                <w:sz w:val="20"/>
                <w:szCs w:val="20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-管理手册；</w:t>
            </w:r>
          </w:p>
          <w:p>
            <w:pPr>
              <w:rPr>
                <w:sz w:val="20"/>
                <w:szCs w:val="20"/>
                <w:shd w:val="pct10" w:color="auto" w:fill="FFFFFF"/>
              </w:rPr>
            </w:pPr>
            <w:r>
              <w:rPr>
                <w:rFonts w:hint="eastAsia"/>
                <w:sz w:val="20"/>
                <w:szCs w:val="20"/>
              </w:rPr>
              <w:t>-文件化的程序；</w:t>
            </w:r>
          </w:p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-作业文件；</w:t>
            </w:r>
          </w:p>
          <w:p>
            <w:pPr>
              <w:rPr>
                <w:sz w:val="20"/>
                <w:szCs w:val="20"/>
                <w:shd w:val="pct10" w:color="auto" w:fill="FFFFFF"/>
              </w:rPr>
            </w:pPr>
            <w:r>
              <w:rPr>
                <w:rFonts w:hint="eastAsia"/>
                <w:sz w:val="20"/>
                <w:szCs w:val="20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33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/>
              <w:jc w:val="left"/>
              <w:rPr>
                <w:sz w:val="20"/>
                <w:szCs w:val="20"/>
                <w:shd w:val="pct10" w:color="auto" w:fill="FFFFFF"/>
              </w:rPr>
            </w:pPr>
            <w:r>
              <w:rPr>
                <w:rFonts w:hint="eastAsia"/>
                <w:b/>
                <w:bCs/>
                <w:sz w:val="20"/>
                <w:szCs w:val="20"/>
                <w:shd w:val="pct10" w:color="auto" w:fill="FFFFFF"/>
              </w:rPr>
              <w:t>各</w:t>
            </w:r>
            <w:r>
              <w:rPr>
                <w:rFonts w:hint="eastAsia"/>
                <w:sz w:val="20"/>
                <w:szCs w:val="20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对</w:t>
            </w:r>
            <w:r>
              <w:rPr>
                <w:sz w:val="20"/>
                <w:szCs w:val="20"/>
              </w:rPr>
              <w:t>多场所</w:t>
            </w:r>
            <w:r>
              <w:rPr>
                <w:rFonts w:hint="eastAsia"/>
                <w:sz w:val="20"/>
                <w:szCs w:val="20"/>
              </w:rPr>
              <w:t>/临时场所</w:t>
            </w:r>
            <w:r>
              <w:rPr>
                <w:sz w:val="20"/>
                <w:szCs w:val="20"/>
              </w:rPr>
              <w:t>建立的控制的水平（</w:t>
            </w:r>
            <w:r>
              <w:rPr>
                <w:rFonts w:hint="eastAsia"/>
                <w:sz w:val="20"/>
                <w:szCs w:val="20"/>
              </w:rPr>
              <w:t>适用</w:t>
            </w:r>
            <w:r>
              <w:rPr>
                <w:sz w:val="20"/>
                <w:szCs w:val="20"/>
              </w:rP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33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rPr>
                <w:sz w:val="20"/>
                <w:szCs w:val="20"/>
                <w:shd w:val="pct10" w:color="auto" w:fill="FFFFFF"/>
              </w:rPr>
            </w:pPr>
            <w:r>
              <w:rPr>
                <w:rFonts w:hint="eastAsia"/>
                <w:sz w:val="20"/>
                <w:szCs w:val="20"/>
                <w:shd w:val="pct10" w:color="auto" w:fill="FFFFFF"/>
              </w:rPr>
              <w:t>QMS运行情况：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确认不适用条款及合理的理由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20"/>
                <w:szCs w:val="20"/>
                <w:shd w:val="pct10" w:color="auto" w:fill="FFFFFF"/>
              </w:rPr>
            </w:pPr>
            <w:r>
              <w:rPr>
                <w:rFonts w:hint="eastAsia"/>
                <w:sz w:val="20"/>
                <w:szCs w:val="20"/>
              </w:rPr>
              <w:t>了解质量关键控制点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20"/>
                <w:szCs w:val="20"/>
                <w:shd w:val="pct10" w:color="auto" w:fill="FFFFFF"/>
              </w:rPr>
            </w:pPr>
            <w:r>
              <w:rPr>
                <w:rFonts w:hint="eastAsia"/>
                <w:sz w:val="20"/>
                <w:szCs w:val="20"/>
              </w:rPr>
              <w:t>了解关键过程和需要确认的过程及控制情况；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了解产品执行的标准或技术要求；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查看型式检验的证据（报告）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了解顾客投诉处理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了解顾客满意度的情况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确定建设单位的在建项目清单（仅限建工QMS）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33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sz w:val="20"/>
                <w:szCs w:val="20"/>
                <w:shd w:val="pct10" w:color="auto" w:fill="FFFFFF"/>
              </w:rPr>
            </w:pPr>
            <w:r>
              <w:rPr>
                <w:rFonts w:hint="eastAsia"/>
                <w:sz w:val="20"/>
                <w:szCs w:val="20"/>
                <w:shd w:val="pct10" w:color="auto" w:fill="FFFFFF"/>
              </w:rPr>
              <w:t>QMS场所巡查</w:t>
            </w:r>
            <w:r>
              <w:rPr>
                <w:sz w:val="20"/>
                <w:szCs w:val="20"/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观察工作环境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33" w:type="dxa"/>
            <w:vMerge w:val="continue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z w:val="20"/>
                <w:szCs w:val="20"/>
                <w:shd w:val="pct10" w:color="auto" w:fill="FFFFFF"/>
              </w:rPr>
            </w:pPr>
            <w:r>
              <w:rPr>
                <w:rFonts w:hint="eastAsia"/>
                <w:sz w:val="20"/>
                <w:szCs w:val="20"/>
                <w:shd w:val="pct10" w:color="auto" w:fill="FFFFFF"/>
              </w:rPr>
              <w:t>EMS运行情况：</w:t>
            </w:r>
          </w:p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- 查看地理位置图、污水管网图（适用时）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rFonts w:hint="eastAsia"/>
                <w:sz w:val="20"/>
                <w:szCs w:val="20"/>
              </w:rPr>
              <w:t>了解主要资源和能源使用种类</w:t>
            </w:r>
          </w:p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- 查看环境因素的识别和评价程序合理性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rFonts w:hint="eastAsia"/>
                <w:sz w:val="20"/>
                <w:szCs w:val="20"/>
              </w:rPr>
              <w:t>了解重要环境因素的和控制措施</w:t>
            </w:r>
          </w:p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-了解适用的环境法律和其他要求的获取、识别程序实施情况和合规性评价</w:t>
            </w:r>
          </w:p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-查看合规性证明（9</w:t>
            </w:r>
            <w:r>
              <w:rPr>
                <w:sz w:val="20"/>
                <w:szCs w:val="20"/>
              </w:rPr>
              <w:t>8</w:t>
            </w:r>
            <w:r>
              <w:rPr>
                <w:rFonts w:hint="eastAsia"/>
                <w:sz w:val="20"/>
                <w:szCs w:val="20"/>
              </w:rPr>
              <w:t>年后新扩建的环评验收、环境监测报告）</w:t>
            </w:r>
          </w:p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-了解危险化学品的种类及MSDS</w:t>
            </w:r>
          </w:p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-了解危险废弃物的处置</w:t>
            </w:r>
          </w:p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-了解消防控制方法（消防备案或消防验收）</w:t>
            </w:r>
          </w:p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-了解</w:t>
            </w:r>
            <w:r>
              <w:rPr>
                <w:sz w:val="20"/>
                <w:szCs w:val="20"/>
              </w:rPr>
              <w:t>应急准备和响应情况</w:t>
            </w:r>
          </w:p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查看《排污许可证》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33" w:type="dxa"/>
            <w:vMerge w:val="continue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z w:val="20"/>
                <w:szCs w:val="20"/>
                <w:shd w:val="pct10" w:color="auto" w:fill="FFFFFF"/>
              </w:rPr>
            </w:pPr>
            <w:r>
              <w:rPr>
                <w:rFonts w:hint="eastAsia"/>
                <w:sz w:val="20"/>
                <w:szCs w:val="20"/>
                <w:shd w:val="pct10" w:color="auto" w:fill="FFFFFF"/>
              </w:rPr>
              <w:t>EMS场所巡查</w:t>
            </w:r>
            <w:r>
              <w:rPr>
                <w:sz w:val="20"/>
                <w:szCs w:val="20"/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观察基础设施（环保设备）运行完好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观察环境相关的监视和测量设备的种类并了解检定/校准情况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观察总排口是否存在明显违规现象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33" w:type="dxa"/>
            <w:vMerge w:val="continue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rPr>
                <w:sz w:val="20"/>
                <w:szCs w:val="20"/>
                <w:shd w:val="pct10" w:color="auto" w:fill="FFFFFF"/>
              </w:rPr>
            </w:pPr>
            <w:r>
              <w:rPr>
                <w:rFonts w:hint="eastAsia"/>
                <w:sz w:val="20"/>
                <w:szCs w:val="20"/>
                <w:shd w:val="pct10" w:color="auto" w:fill="FFFFFF"/>
              </w:rPr>
              <w:t>OHSMS运行情况：</w:t>
            </w:r>
          </w:p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-查看危险源的辨识和评价程序合理性</w:t>
            </w:r>
          </w:p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-了解重要危险源的辨识和控制措施</w:t>
            </w:r>
          </w:p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-了解适用的职业健康安全法律和其他要求的获取、识别程序实施情况和合规性评价</w:t>
            </w:r>
          </w:p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-查看合规性证明（安全评估、职业病评估、作业场所监测）</w:t>
            </w:r>
          </w:p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-了解三级安全教育的实施</w:t>
            </w:r>
          </w:p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-了解职业病体检的情况</w:t>
            </w:r>
          </w:p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-了解危险化学品的种类及MSDS</w:t>
            </w:r>
          </w:p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-了解消防控制方法（消防备案或消防验收）</w:t>
            </w:r>
          </w:p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- 了解</w:t>
            </w:r>
            <w:r>
              <w:rPr>
                <w:sz w:val="20"/>
                <w:szCs w:val="20"/>
              </w:rPr>
              <w:t>应急准备和响应情况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33" w:type="dxa"/>
            <w:vMerge w:val="continue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jc w:val="left"/>
              <w:rPr>
                <w:sz w:val="20"/>
                <w:szCs w:val="20"/>
                <w:shd w:val="pct10" w:color="auto" w:fill="FFFFFF"/>
              </w:rPr>
            </w:pPr>
            <w:r>
              <w:rPr>
                <w:rFonts w:hint="eastAsia"/>
                <w:sz w:val="20"/>
                <w:szCs w:val="20"/>
                <w:shd w:val="pct10" w:color="auto" w:fill="FFFFFF"/>
              </w:rPr>
              <w:t>OHSMS场所巡查</w:t>
            </w:r>
            <w:r>
              <w:rPr>
                <w:sz w:val="20"/>
                <w:szCs w:val="20"/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观察基础设施完好并运行（安全装置/手持电动工具等）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观察职业健康安全相关的监视和测量设备的种类并了解检定/校准情况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观察员工劳保用品的佩戴情况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了解是否存在室外作业的情况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33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13：00-13：30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pict>
        <v:shape id="_x0000_s4097" o:spid="_x0000_s4097" o:spt="202" type="#_x0000_t202" style="position:absolute;left:0pt;margin-left:370.05pt;margin-top:3.85pt;height:20.2pt;width:117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bordersDoNotSurroundHeader w:val="0"/>
  <w:bordersDoNotSurroundFooter w:val="0"/>
  <w:doNotTrackMoves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00000"/>
    <w:rsid w:val="17144BD2"/>
    <w:rsid w:val="54417DF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550</Words>
  <Characters>3139</Characters>
  <Lines>26</Lines>
  <Paragraphs>7</Paragraphs>
  <TotalTime>31</TotalTime>
  <ScaleCrop>false</ScaleCrop>
  <LinksUpToDate>false</LinksUpToDate>
  <CharactersWithSpaces>3682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lenovo1018</cp:lastModifiedBy>
  <cp:lastPrinted>2019-03-27T03:10:00Z</cp:lastPrinted>
  <dcterms:modified xsi:type="dcterms:W3CDTF">2021-11-04T03:56:39Z</dcterms:modified>
  <cp:revision>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2052-11.1.0.10314</vt:lpwstr>
  </property>
</Properties>
</file>