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bookmarkStart w:id="0" w:name="_GoBack"/>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3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37"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lang w:val="en-US" w:eastAsia="zh-CN"/>
              </w:rPr>
              <w:t xml:space="preserve">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highlight w:val="none"/>
              </w:rPr>
              <w:t>：</w:t>
            </w:r>
            <w:r>
              <w:rPr>
                <w:rFonts w:hint="eastAsia"/>
                <w:color w:val="auto"/>
                <w:sz w:val="24"/>
                <w:highlight w:val="none"/>
                <w:lang w:val="en-US" w:eastAsia="zh-CN"/>
              </w:rPr>
              <w:t>杨松</w:t>
            </w:r>
            <w:r>
              <w:rPr>
                <w:rFonts w:hint="eastAsia"/>
                <w:color w:val="auto"/>
                <w:sz w:val="24"/>
                <w:szCs w:val="24"/>
                <w:highlight w:val="none"/>
                <w:lang w:val="en-US" w:eastAsia="zh-CN"/>
              </w:rPr>
              <w:t xml:space="preserve">           </w:t>
            </w:r>
            <w:r>
              <w:rPr>
                <w:rFonts w:hint="eastAsia"/>
                <w:color w:val="auto"/>
                <w:sz w:val="24"/>
                <w:szCs w:val="24"/>
                <w:highlight w:val="none"/>
              </w:rPr>
              <w:t>陪同人员：</w:t>
            </w:r>
            <w:r>
              <w:rPr>
                <w:rFonts w:hint="eastAsia"/>
                <w:color w:val="auto"/>
                <w:sz w:val="24"/>
                <w:szCs w:val="24"/>
                <w:highlight w:val="none"/>
                <w:lang w:val="en-US" w:eastAsia="zh-CN"/>
              </w:rPr>
              <w:t>罗琼</w:t>
            </w:r>
          </w:p>
        </w:tc>
        <w:tc>
          <w:tcPr>
            <w:tcW w:w="95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审核时间：</w:t>
            </w:r>
            <w:r>
              <w:rPr>
                <w:rFonts w:hint="eastAsia"/>
                <w:color w:val="auto"/>
                <w:sz w:val="24"/>
                <w:szCs w:val="24"/>
                <w:lang w:val="en-US" w:eastAsia="zh-CN"/>
              </w:rPr>
              <w:t>2021年11月4日</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rPr>
                <w:color w:val="auto"/>
                <w:sz w:val="24"/>
                <w:szCs w:val="24"/>
              </w:rPr>
            </w:pPr>
            <w:r>
              <w:rPr>
                <w:rFonts w:hint="eastAsia"/>
                <w:color w:val="auto"/>
                <w:sz w:val="24"/>
                <w:szCs w:val="24"/>
              </w:rPr>
              <w:t>审核条款：</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2160" w:type="dxa"/>
            <w:vAlign w:val="top"/>
          </w:tcPr>
          <w:p>
            <w:pPr>
              <w:rPr>
                <w:rFonts w:hint="eastAsia" w:ascii="宋体" w:hAnsi="宋体" w:cs="宋体"/>
                <w:color w:val="auto"/>
                <w:szCs w:val="21"/>
              </w:rPr>
            </w:pPr>
            <w:r>
              <w:rPr>
                <w:rFonts w:hint="eastAsia" w:ascii="宋体" w:hAnsi="宋体" w:cs="宋体"/>
                <w:color w:val="auto"/>
                <w:szCs w:val="21"/>
              </w:rPr>
              <w:t>组织及其环境;</w:t>
            </w:r>
          </w:p>
          <w:p>
            <w:pPr>
              <w:rPr>
                <w:rFonts w:hint="eastAsia" w:ascii="宋体" w:hAnsi="宋体" w:cs="宋体"/>
                <w:color w:val="auto"/>
                <w:szCs w:val="21"/>
              </w:rPr>
            </w:pPr>
            <w:r>
              <w:rPr>
                <w:rFonts w:hint="eastAsia" w:ascii="宋体" w:hAnsi="宋体" w:cs="宋体"/>
                <w:color w:val="auto"/>
                <w:szCs w:val="21"/>
              </w:rPr>
              <w:t>相关方需求与期望;</w:t>
            </w:r>
          </w:p>
          <w:p>
            <w:pPr>
              <w:rPr>
                <w:rFonts w:hint="eastAsia" w:ascii="宋体" w:hAnsi="宋体" w:cs="宋体"/>
                <w:color w:val="auto"/>
                <w:szCs w:val="21"/>
              </w:rPr>
            </w:pPr>
            <w:r>
              <w:rPr>
                <w:rFonts w:hint="eastAsia" w:ascii="宋体" w:hAnsi="宋体" w:cs="宋体"/>
                <w:color w:val="auto"/>
                <w:szCs w:val="21"/>
              </w:rPr>
              <w:t>确定体系范围;</w:t>
            </w:r>
          </w:p>
          <w:p>
            <w:pPr>
              <w:rPr>
                <w:rFonts w:hint="eastAsia" w:ascii="宋体" w:hAnsi="宋体" w:cs="宋体"/>
                <w:color w:val="auto"/>
                <w:szCs w:val="21"/>
              </w:rPr>
            </w:pPr>
            <w:r>
              <w:rPr>
                <w:rFonts w:hint="eastAsia" w:ascii="宋体" w:hAnsi="宋体" w:cs="宋体"/>
                <w:color w:val="auto"/>
                <w:szCs w:val="21"/>
              </w:rPr>
              <w:t>体系及其过程;</w:t>
            </w:r>
          </w:p>
          <w:p>
            <w:pPr>
              <w:rPr>
                <w:rFonts w:hint="eastAsia" w:ascii="宋体" w:hAnsi="宋体" w:cs="宋体"/>
                <w:color w:val="auto"/>
                <w:szCs w:val="21"/>
              </w:rPr>
            </w:pPr>
            <w:r>
              <w:rPr>
                <w:rFonts w:hint="eastAsia" w:ascii="宋体" w:hAnsi="宋体" w:cs="宋体"/>
                <w:color w:val="auto"/>
                <w:szCs w:val="21"/>
              </w:rPr>
              <w:t>总要求</w:t>
            </w:r>
          </w:p>
          <w:p>
            <w:pPr>
              <w:rPr>
                <w:rFonts w:hint="eastAsia" w:ascii="宋体" w:hAnsi="宋体" w:cs="宋体"/>
                <w:color w:val="auto"/>
                <w:szCs w:val="21"/>
              </w:rPr>
            </w:pPr>
          </w:p>
          <w:p>
            <w:pPr>
              <w:adjustRightInd w:val="0"/>
              <w:snapToGrid w:val="0"/>
              <w:jc w:val="center"/>
              <w:rPr>
                <w:rFonts w:ascii="Times New Roman" w:hAnsi="Times New Roman" w:eastAsia="宋体" w:cs="Times New Roman"/>
                <w:color w:val="auto"/>
                <w:kern w:val="2"/>
                <w:sz w:val="21"/>
                <w:lang w:val="en-US" w:eastAsia="zh-CN" w:bidi="ar-SA"/>
              </w:rPr>
            </w:pPr>
          </w:p>
        </w:tc>
        <w:tc>
          <w:tcPr>
            <w:tcW w:w="960" w:type="dxa"/>
            <w:vAlign w:val="top"/>
          </w:tcPr>
          <w:p>
            <w:pPr>
              <w:adjustRightInd w:val="0"/>
              <w:snapToGrid w:val="0"/>
              <w:rPr>
                <w:rFonts w:hint="eastAsia" w:ascii="宋体" w:hAnsi="宋体" w:cs="宋体"/>
                <w:color w:val="auto"/>
                <w:kern w:val="1"/>
                <w:szCs w:val="21"/>
              </w:rPr>
            </w:pPr>
            <w:r>
              <w:rPr>
                <w:rFonts w:hint="eastAsia" w:ascii="宋体" w:hAnsi="宋体" w:cs="宋体"/>
                <w:color w:val="auto"/>
                <w:kern w:val="1"/>
                <w:szCs w:val="21"/>
              </w:rPr>
              <w:t>4.1;4.2;4.3;4.4</w:t>
            </w:r>
          </w:p>
          <w:p>
            <w:pPr>
              <w:adjustRightInd w:val="0"/>
              <w:snapToGrid w:val="0"/>
              <w:rPr>
                <w:rFonts w:ascii="Times New Roman" w:hAnsi="Times New Roman" w:eastAsia="宋体" w:cs="Times New Roman"/>
                <w:color w:val="auto"/>
                <w:kern w:val="2"/>
                <w:sz w:val="21"/>
                <w:lang w:val="en-US" w:eastAsia="zh-CN" w:bidi="ar-SA"/>
              </w:rPr>
            </w:pPr>
          </w:p>
        </w:tc>
        <w:tc>
          <w:tcPr>
            <w:tcW w:w="10637" w:type="dxa"/>
            <w:vAlign w:val="top"/>
          </w:tcPr>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公司制定有《公司内、外部环境分析表》，确定对公司有利的内外部环境因素有：公司全体员工的质量意识比较强，产品质量在同行业中比较领先。公司的设备和生产的技术水平比较先进。</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对公司不利的内、外部因素有：人员素质参差不齐，环保意识不强，对岗位环境因素认识不足，控制方法不明确；市场竞争非常激烈，产品</w:t>
            </w:r>
            <w:r>
              <w:rPr>
                <w:rFonts w:hint="eastAsia" w:ascii="宋体" w:hAnsi="宋体" w:cs="宋体"/>
                <w:color w:val="auto"/>
                <w:sz w:val="21"/>
                <w:szCs w:val="21"/>
                <w:lang w:val="en-US" w:eastAsia="zh-CN" w:bidi="ar"/>
              </w:rPr>
              <w:t>品质要求不断提高</w:t>
            </w:r>
            <w:r>
              <w:rPr>
                <w:rFonts w:hint="eastAsia" w:ascii="宋体" w:hAnsi="宋体" w:cs="宋体"/>
                <w:color w:val="auto"/>
                <w:sz w:val="21"/>
                <w:szCs w:val="21"/>
                <w:lang w:bidi="ar"/>
              </w:rPr>
              <w:t>。</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公司通过业内展会、同行交流、座谈会、每周工作例会、QQ、微信等进行内外部沟通，并定期进行评审，形成会议记录。</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抽查关于内、外部环境评审记录2份，记录清晰。</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公司确定的相关方有员工、供应商、客户</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政府机构、银行</w:t>
            </w:r>
            <w:r>
              <w:rPr>
                <w:rFonts w:hint="eastAsia" w:ascii="宋体" w:hAnsi="宋体" w:cs="宋体"/>
                <w:color w:val="auto"/>
                <w:sz w:val="21"/>
                <w:szCs w:val="21"/>
                <w:lang w:bidi="ar"/>
              </w:rPr>
              <w:t>等。</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理解员工诉求的形式为谈心、茶话会等；理解</w:t>
            </w:r>
            <w:r>
              <w:rPr>
                <w:rFonts w:hint="eastAsia" w:ascii="宋体" w:hAnsi="宋体" w:cs="宋体"/>
                <w:color w:val="auto"/>
                <w:sz w:val="21"/>
                <w:szCs w:val="21"/>
                <w:lang w:val="en-US" w:eastAsia="zh-CN" w:bidi="ar"/>
              </w:rPr>
              <w:t>客户</w:t>
            </w:r>
            <w:r>
              <w:rPr>
                <w:rFonts w:hint="eastAsia" w:ascii="宋体" w:hAnsi="宋体" w:cs="宋体"/>
                <w:color w:val="auto"/>
                <w:sz w:val="21"/>
                <w:szCs w:val="21"/>
                <w:lang w:bidi="ar"/>
              </w:rPr>
              <w:t>等相关方的形式主要为电话沟通、上门拜访等；</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员工关注的主要问题有工资、待遇、晋升机制、福利等，供应商关注的主要问题是回款时间等。</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对相关方的要求的监视和评审的方法多样，通过QQ和微信等现代通讯手段是常用的便捷而又高效主要方法。</w:t>
            </w:r>
          </w:p>
          <w:p>
            <w:pPr>
              <w:spacing w:line="400" w:lineRule="exact"/>
              <w:jc w:val="left"/>
              <w:rPr>
                <w:rFonts w:hint="eastAsia" w:ascii="宋体" w:hAnsi="宋体" w:cs="宋体"/>
                <w:color w:val="auto"/>
                <w:sz w:val="21"/>
                <w:szCs w:val="21"/>
                <w:lang w:eastAsia="zh-CN" w:bidi="ar"/>
              </w:rPr>
            </w:pPr>
            <w:r>
              <w:rPr>
                <w:rFonts w:hint="eastAsia" w:ascii="宋体" w:hAnsi="宋体" w:cs="宋体"/>
                <w:color w:val="auto"/>
                <w:sz w:val="21"/>
                <w:szCs w:val="21"/>
                <w:lang w:bidi="ar"/>
              </w:rPr>
              <w:t>公司</w:t>
            </w:r>
            <w:r>
              <w:rPr>
                <w:rFonts w:hint="eastAsia" w:ascii="宋体" w:hAnsi="宋体" w:cs="宋体"/>
                <w:color w:val="auto"/>
                <w:sz w:val="21"/>
                <w:szCs w:val="21"/>
                <w:lang w:val="en-US" w:eastAsia="zh-CN" w:bidi="ar"/>
              </w:rPr>
              <w:t>环境</w:t>
            </w:r>
            <w:r>
              <w:rPr>
                <w:rFonts w:hint="eastAsia" w:ascii="宋体" w:hAnsi="宋体" w:cs="宋体"/>
                <w:color w:val="auto"/>
                <w:sz w:val="21"/>
                <w:szCs w:val="21"/>
                <w:lang w:bidi="ar"/>
              </w:rPr>
              <w:t>管理体系的范围是：</w:t>
            </w:r>
            <w:r>
              <w:rPr>
                <w:rFonts w:hint="eastAsia" w:ascii="宋体" w:hAnsi="宋体"/>
                <w:color w:val="auto"/>
                <w:sz w:val="21"/>
                <w:szCs w:val="21"/>
                <w:lang w:eastAsia="zh-CN"/>
              </w:rPr>
              <w:t>实木家具、钢木家具、金属家具、教学家具、软体家具、智能密集架、货架的销售所涉及场所的相关环境管理活动</w:t>
            </w:r>
            <w:r>
              <w:rPr>
                <w:rFonts w:hint="eastAsia" w:ascii="宋体" w:hAnsi="宋体" w:cs="宋体"/>
                <w:color w:val="auto"/>
                <w:sz w:val="21"/>
                <w:szCs w:val="21"/>
                <w:lang w:eastAsia="zh-CN" w:bidi="ar"/>
              </w:rPr>
              <w:t>。</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经识别，组织依据标准的要求建立、实施、维护管理体系，符合标准要求。</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公司通过请咨询专家到公司来宣传、培训，建立了环境管理体系。组织制定</w:t>
            </w:r>
            <w:r>
              <w:rPr>
                <w:rFonts w:hint="eastAsia" w:ascii="宋体" w:hAnsi="宋体" w:cs="宋体"/>
                <w:color w:val="auto"/>
                <w:sz w:val="21"/>
                <w:szCs w:val="21"/>
                <w:lang w:eastAsia="zh-CN" w:bidi="ar"/>
              </w:rPr>
              <w:t>管理评审控制程序</w:t>
            </w:r>
            <w:r>
              <w:rPr>
                <w:rFonts w:hint="eastAsia" w:ascii="宋体" w:hAnsi="宋体" w:cs="宋体"/>
                <w:color w:val="auto"/>
                <w:sz w:val="21"/>
                <w:szCs w:val="21"/>
                <w:lang w:bidi="ar"/>
              </w:rPr>
              <w:t>，定期进行评审，必要时变更过程，以确保过程持续产生公司期望的结果。</w:t>
            </w:r>
          </w:p>
        </w:tc>
        <w:tc>
          <w:tcPr>
            <w:tcW w:w="95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60" w:type="dxa"/>
            <w:vAlign w:val="top"/>
          </w:tcPr>
          <w:p>
            <w:pPr>
              <w:spacing w:line="400" w:lineRule="exact"/>
              <w:jc w:val="both"/>
              <w:rPr>
                <w:rFonts w:hint="eastAsia" w:eastAsia="宋体"/>
                <w:color w:val="auto"/>
                <w:lang w:eastAsia="zh-CN"/>
              </w:rPr>
            </w:pPr>
            <w:r>
              <w:rPr>
                <w:rFonts w:hint="eastAsia"/>
                <w:color w:val="auto"/>
                <w:lang w:eastAsia="zh-CN"/>
              </w:rPr>
              <w:t>领导的作用</w:t>
            </w:r>
          </w:p>
        </w:tc>
        <w:tc>
          <w:tcPr>
            <w:tcW w:w="960" w:type="dxa"/>
            <w:vAlign w:val="top"/>
          </w:tcPr>
          <w:p>
            <w:pPr>
              <w:jc w:val="both"/>
              <w:rPr>
                <w:rFonts w:hint="default" w:eastAsia="宋体"/>
                <w:b/>
                <w:color w:val="auto"/>
                <w:lang w:val="en-US" w:eastAsia="zh-CN"/>
              </w:rPr>
            </w:pPr>
            <w:r>
              <w:rPr>
                <w:rFonts w:hint="eastAsia"/>
                <w:b/>
                <w:color w:val="auto"/>
                <w:lang w:val="en-US" w:eastAsia="zh-CN"/>
              </w:rPr>
              <w:t>5.1</w:t>
            </w:r>
          </w:p>
        </w:tc>
        <w:tc>
          <w:tcPr>
            <w:tcW w:w="10637" w:type="dxa"/>
            <w:vAlign w:val="top"/>
          </w:tcPr>
          <w:p>
            <w:pPr>
              <w:spacing w:line="400" w:lineRule="exact"/>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总经</w:t>
            </w:r>
            <w:r>
              <w:rPr>
                <w:rFonts w:hint="eastAsia" w:ascii="宋体" w:hAnsi="宋体" w:cs="宋体"/>
                <w:color w:val="auto"/>
                <w:sz w:val="21"/>
                <w:szCs w:val="21"/>
                <w:highlight w:val="none"/>
                <w:lang w:bidi="ar"/>
              </w:rPr>
              <w:t>理：</w:t>
            </w:r>
            <w:r>
              <w:rPr>
                <w:rFonts w:hint="eastAsia" w:ascii="宋体" w:hAnsi="宋体" w:cs="宋体"/>
                <w:color w:val="auto"/>
                <w:sz w:val="21"/>
                <w:szCs w:val="21"/>
                <w:highlight w:val="none"/>
                <w:lang w:eastAsia="zh-CN" w:bidi="ar"/>
              </w:rPr>
              <w:t>杨松</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管代：</w:t>
            </w:r>
            <w:r>
              <w:rPr>
                <w:rFonts w:hint="eastAsia" w:ascii="宋体" w:hAnsi="宋体" w:cs="宋体"/>
                <w:color w:val="auto"/>
                <w:sz w:val="21"/>
                <w:szCs w:val="21"/>
                <w:highlight w:val="none"/>
                <w:lang w:val="en-US" w:eastAsia="zh-CN" w:bidi="ar"/>
              </w:rPr>
              <w:t>罗琼</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2、制定和发布公司自身管理方针；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spacing w:line="360" w:lineRule="auto"/>
              <w:rPr>
                <w:rFonts w:hint="eastAsia" w:ascii="宋体" w:hAnsi="宋体" w:cs="宋体"/>
                <w:color w:val="auto"/>
                <w:szCs w:val="24"/>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color w:val="auto"/>
              </w:rPr>
            </w:pPr>
            <w:r>
              <w:rPr>
                <w:rFonts w:hint="eastAsia" w:ascii="宋体" w:hAnsi="宋体" w:cs="宋体"/>
                <w:color w:val="auto"/>
                <w:sz w:val="21"/>
                <w:szCs w:val="21"/>
              </w:rPr>
              <w:t>方针</w:t>
            </w:r>
          </w:p>
        </w:tc>
        <w:tc>
          <w:tcPr>
            <w:tcW w:w="960" w:type="dxa"/>
            <w:vAlign w:val="top"/>
          </w:tcPr>
          <w:p>
            <w:pPr>
              <w:jc w:val="both"/>
              <w:rPr>
                <w:color w:val="auto"/>
              </w:rPr>
            </w:pPr>
            <w:r>
              <w:rPr>
                <w:rFonts w:hint="eastAsia"/>
                <w:b/>
                <w:color w:val="auto"/>
                <w:szCs w:val="22"/>
              </w:rPr>
              <w:t xml:space="preserve">5.2 </w:t>
            </w:r>
          </w:p>
        </w:tc>
        <w:tc>
          <w:tcPr>
            <w:tcW w:w="10637" w:type="dxa"/>
            <w:vAlign w:val="top"/>
          </w:tcPr>
          <w:p>
            <w:pPr>
              <w:rPr>
                <w:color w:val="auto"/>
                <w:szCs w:val="21"/>
              </w:rPr>
            </w:pPr>
            <w:r>
              <w:rPr>
                <w:color w:val="auto"/>
                <w:szCs w:val="21"/>
              </w:rPr>
              <w:t>环境方针为：</w:t>
            </w:r>
          </w:p>
          <w:p>
            <w:pPr>
              <w:ind w:firstLine="420" w:firstLineChars="200"/>
              <w:rPr>
                <w:rFonts w:hint="eastAsia"/>
                <w:color w:val="auto"/>
                <w:szCs w:val="21"/>
                <w:u w:val="none"/>
              </w:rPr>
            </w:pPr>
            <w:r>
              <w:rPr>
                <w:rFonts w:hint="eastAsia"/>
                <w:color w:val="auto"/>
                <w:szCs w:val="18"/>
                <w:u w:val="none"/>
                <w:lang w:val="en-US" w:eastAsia="zh-CN"/>
              </w:rPr>
              <w:t>防治污染、节能低耗、守法经营、持续发展</w:t>
            </w:r>
            <w:r>
              <w:rPr>
                <w:rFonts w:hint="eastAsia" w:ascii="宋体" w:hAnsi="宋体" w:cs="宋体"/>
                <w:color w:val="auto"/>
                <w:szCs w:val="21"/>
                <w:u w:val="none"/>
              </w:rPr>
              <w:t>。</w:t>
            </w:r>
          </w:p>
          <w:p>
            <w:pPr>
              <w:adjustRightInd w:val="0"/>
              <w:spacing w:line="360" w:lineRule="auto"/>
              <w:ind w:firstLine="420" w:firstLineChars="200"/>
              <w:rPr>
                <w:rFonts w:ascii="Arial" w:hAnsi="Arial" w:eastAsia="黑体"/>
                <w:b/>
                <w:bCs/>
                <w:color w:val="auto"/>
                <w:sz w:val="28"/>
                <w:szCs w:val="28"/>
              </w:rPr>
            </w:pPr>
            <w:r>
              <w:rPr>
                <w:rFonts w:hint="eastAsia" w:hAnsi="宋体"/>
                <w:color w:val="auto"/>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Cs w:val="21"/>
                <w:lang w:bidi="ar"/>
              </w:rPr>
            </w:pPr>
            <w:r>
              <w:rPr>
                <w:rFonts w:hint="eastAsia" w:ascii="宋体" w:hAnsi="宋体" w:cs="宋体"/>
                <w:color w:val="auto"/>
                <w:szCs w:val="21"/>
                <w:lang w:bidi="ar"/>
              </w:rPr>
              <w:t xml:space="preserve">    方针对外进行了发布。</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手册对方针的内涵进行了阐述，为目标制定及评审提供了框架，每年至少一次,在管理评审会议上讨论其适宜性和改进机会。</w:t>
            </w:r>
          </w:p>
          <w:p>
            <w:pPr>
              <w:widowControl/>
              <w:ind w:firstLine="420" w:firstLineChars="200"/>
              <w:jc w:val="left"/>
              <w:rPr>
                <w:color w:val="auto"/>
              </w:rPr>
            </w:pPr>
            <w:r>
              <w:rPr>
                <w:rFonts w:hint="eastAsia" w:ascii="宋体" w:hAnsi="宋体" w:cs="宋体"/>
                <w:color w:val="auto"/>
                <w:szCs w:val="21"/>
                <w:lang w:bidi="ar"/>
              </w:rPr>
              <w:t>企业的方针的内容和管理基本符合标准和法规要求。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top"/>
          </w:tcPr>
          <w:p>
            <w:pPr>
              <w:adjustRightInd w:val="0"/>
              <w:snapToGrid w:val="0"/>
              <w:jc w:val="both"/>
              <w:rPr>
                <w:rFonts w:hint="eastAsia" w:ascii="宋体" w:hAnsi="宋体" w:cs="宋体"/>
                <w:color w:val="auto"/>
                <w:sz w:val="21"/>
                <w:szCs w:val="21"/>
              </w:rPr>
            </w:pPr>
            <w:r>
              <w:rPr>
                <w:rFonts w:hint="eastAsia" w:ascii="宋体" w:hAnsi="宋体" w:cs="宋体"/>
                <w:color w:val="auto"/>
                <w:sz w:val="21"/>
                <w:szCs w:val="21"/>
              </w:rPr>
              <w:t>组织的角色、职责和权限；</w:t>
            </w:r>
          </w:p>
          <w:p>
            <w:pPr>
              <w:jc w:val="both"/>
              <w:rPr>
                <w:color w:val="auto"/>
              </w:rPr>
            </w:pPr>
          </w:p>
        </w:tc>
        <w:tc>
          <w:tcPr>
            <w:tcW w:w="960" w:type="dxa"/>
            <w:vAlign w:val="top"/>
          </w:tcPr>
          <w:p>
            <w:pPr>
              <w:jc w:val="both"/>
              <w:rPr>
                <w:color w:val="auto"/>
              </w:rPr>
            </w:pPr>
            <w:r>
              <w:rPr>
                <w:rFonts w:hint="eastAsia"/>
                <w:b/>
                <w:color w:val="auto"/>
                <w:szCs w:val="22"/>
              </w:rPr>
              <w:t>5.3</w:t>
            </w:r>
          </w:p>
        </w:tc>
        <w:tc>
          <w:tcPr>
            <w:tcW w:w="10637" w:type="dxa"/>
            <w:vAlign w:val="top"/>
          </w:tcPr>
          <w:p>
            <w:pPr>
              <w:adjustRightInd w:val="0"/>
              <w:snapToGrid w:val="0"/>
              <w:spacing w:line="400" w:lineRule="atLeast"/>
              <w:ind w:firstLine="420" w:firstLineChars="200"/>
              <w:jc w:val="left"/>
              <w:rPr>
                <w:color w:val="auto"/>
              </w:rPr>
            </w:pPr>
            <w:r>
              <w:rPr>
                <w:rFonts w:hint="eastAsia" w:ascii="宋体" w:hAnsi="宋体" w:cs="宋体"/>
                <w:color w:val="auto"/>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60" w:type="dxa"/>
            <w:vAlign w:val="top"/>
          </w:tcPr>
          <w:p>
            <w:pPr>
              <w:adjustRightInd w:val="0"/>
              <w:snapToGrid w:val="0"/>
              <w:jc w:val="both"/>
              <w:rPr>
                <w:color w:val="auto"/>
              </w:rPr>
            </w:pPr>
            <w:r>
              <w:rPr>
                <w:rFonts w:hint="eastAsia" w:ascii="宋体" w:hAnsi="宋体" w:cs="宋体"/>
                <w:color w:val="auto"/>
                <w:sz w:val="21"/>
                <w:szCs w:val="21"/>
              </w:rPr>
              <w:t>应对风险和机遇的措施；</w:t>
            </w:r>
          </w:p>
        </w:tc>
        <w:tc>
          <w:tcPr>
            <w:tcW w:w="960" w:type="dxa"/>
            <w:vAlign w:val="top"/>
          </w:tcPr>
          <w:p>
            <w:pPr>
              <w:jc w:val="both"/>
              <w:rPr>
                <w:rFonts w:hint="default" w:eastAsia="宋体"/>
                <w:color w:val="auto"/>
                <w:lang w:val="en-US" w:eastAsia="zh-CN"/>
              </w:rPr>
            </w:pPr>
            <w:r>
              <w:rPr>
                <w:rFonts w:hint="eastAsia" w:ascii="宋体" w:hAnsi="宋体" w:cs="宋体"/>
                <w:b/>
                <w:bCs/>
                <w:color w:val="auto"/>
                <w:sz w:val="21"/>
                <w:szCs w:val="21"/>
              </w:rPr>
              <w:t>6.1</w:t>
            </w:r>
          </w:p>
        </w:tc>
        <w:tc>
          <w:tcPr>
            <w:tcW w:w="10637" w:type="dxa"/>
            <w:vAlign w:val="top"/>
          </w:tcPr>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应对机遇及措施：及时关注公司服务市场的情况，收集信息及时调整，保持公司产品的竞争力。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adjustRightInd w:val="0"/>
              <w:snapToGrid w:val="0"/>
              <w:spacing w:line="400" w:lineRule="atLeast"/>
              <w:jc w:val="left"/>
              <w:rPr>
                <w:rFonts w:hint="eastAsia" w:ascii="宋体" w:hAnsi="宋体" w:cs="宋体"/>
                <w:color w:val="auto"/>
                <w:szCs w:val="24"/>
              </w:rPr>
            </w:pPr>
            <w:r>
              <w:rPr>
                <w:rFonts w:hint="eastAsia" w:ascii="宋体" w:hAnsi="宋体" w:cs="宋体"/>
                <w:color w:val="auto"/>
                <w:szCs w:val="24"/>
              </w:rPr>
              <w:t>针对内部因素，还分析了财务状况、人力资源、基础设施等。</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1)内部服务流程</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会产生固废排放</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周围居民投诉</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对固废进行分类收集处理。</w:t>
            </w:r>
          </w:p>
          <w:p>
            <w:pPr>
              <w:adjustRightInd w:val="0"/>
              <w:snapToGrid w:val="0"/>
              <w:spacing w:line="400" w:lineRule="atLeast"/>
              <w:jc w:val="left"/>
              <w:rPr>
                <w:rFonts w:hint="eastAsia" w:ascii="宋体" w:hAnsi="宋体" w:eastAsia="宋体" w:cs="宋体"/>
                <w:color w:val="auto"/>
                <w:sz w:val="21"/>
                <w:szCs w:val="21"/>
                <w:lang w:eastAsia="zh-CN" w:bidi="ar"/>
              </w:rPr>
            </w:pPr>
            <w:r>
              <w:rPr>
                <w:rFonts w:hint="eastAsia" w:ascii="宋体" w:hAnsi="宋体" w:cs="宋体"/>
                <w:color w:val="auto"/>
                <w:sz w:val="21"/>
                <w:szCs w:val="21"/>
                <w:lang w:bidi="ar"/>
              </w:rPr>
              <w:t>2)外部供应链</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现有供方没有发现环保不达标或违规，但少有通过ISO14001认证供方可能会因环保问题而停业或关闭，影响供货。 对现有主要供方进行调查审核；优先考虑通过ISO14001认证的供应商</w:t>
            </w:r>
            <w:r>
              <w:rPr>
                <w:rFonts w:hint="eastAsia" w:ascii="宋体" w:hAnsi="宋体" w:cs="宋体"/>
                <w:color w:val="auto"/>
                <w:sz w:val="21"/>
                <w:szCs w:val="21"/>
                <w:lang w:eastAsia="zh-CN" w:bidi="ar"/>
              </w:rPr>
              <w:t>。</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                         </w:t>
            </w:r>
          </w:p>
          <w:p>
            <w:pPr>
              <w:adjustRightInd w:val="0"/>
              <w:snapToGrid w:val="0"/>
              <w:spacing w:line="400" w:lineRule="atLeast"/>
              <w:jc w:val="lef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应对风险和机遇的措施应与其对于产品和服务符合性的潜在影响相适应。</w:t>
            </w:r>
          </w:p>
        </w:tc>
        <w:tc>
          <w:tcPr>
            <w:tcW w:w="952"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s="宋体"/>
                <w:color w:val="auto"/>
                <w:szCs w:val="21"/>
              </w:rPr>
              <w:t>6.1.4</w:t>
            </w:r>
          </w:p>
        </w:tc>
        <w:tc>
          <w:tcPr>
            <w:tcW w:w="10637"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w:t>
            </w:r>
            <w:r>
              <w:rPr>
                <w:rFonts w:hint="eastAsia"/>
                <w:color w:val="auto"/>
                <w:szCs w:val="21"/>
                <w:lang w:val="en-US" w:eastAsia="zh-CN"/>
              </w:rPr>
              <w:t>环境</w:t>
            </w:r>
            <w:r>
              <w:rPr>
                <w:rFonts w:hint="eastAsia"/>
                <w:color w:val="auto"/>
                <w:szCs w:val="21"/>
              </w:rPr>
              <w:t>管理体系中所采取措施，以便管理</w:t>
            </w:r>
            <w:r>
              <w:rPr>
                <w:rFonts w:hint="eastAsia"/>
                <w:color w:val="auto"/>
                <w:szCs w:val="21"/>
                <w:lang w:val="en-US" w:eastAsia="zh-CN"/>
              </w:rPr>
              <w:t>环境</w:t>
            </w:r>
            <w:r>
              <w:rPr>
                <w:rFonts w:hint="eastAsia"/>
                <w:color w:val="auto"/>
                <w:szCs w:val="21"/>
              </w:rPr>
              <w:t>目标、</w:t>
            </w:r>
            <w:r>
              <w:rPr>
                <w:rFonts w:hint="eastAsia"/>
                <w:color w:val="auto"/>
                <w:szCs w:val="21"/>
                <w:lang w:val="en-US" w:eastAsia="zh-CN"/>
              </w:rPr>
              <w:t>重要环境因素</w:t>
            </w:r>
            <w:r>
              <w:rPr>
                <w:rFonts w:hint="eastAsia"/>
                <w:color w:val="auto"/>
                <w:szCs w:val="21"/>
              </w:rPr>
              <w:t>、合规性义务、组织识别的风险等。通过合规性评价、目标考核、运行方案、管理评审、内外部沟通等方式以保证管理体系达到预期结果。具体见各部门审核记录。</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top"/>
          </w:tcPr>
          <w:p>
            <w:pPr>
              <w:jc w:val="both"/>
              <w:rPr>
                <w:color w:val="auto"/>
              </w:rPr>
            </w:pPr>
            <w:r>
              <w:rPr>
                <w:rFonts w:hint="eastAsia" w:ascii="宋体" w:hAnsi="宋体"/>
                <w:color w:val="auto"/>
                <w:sz w:val="21"/>
                <w:szCs w:val="21"/>
              </w:rPr>
              <w:t>目标及其实现的策划</w:t>
            </w:r>
          </w:p>
        </w:tc>
        <w:tc>
          <w:tcPr>
            <w:tcW w:w="960" w:type="dxa"/>
            <w:vAlign w:val="top"/>
          </w:tcPr>
          <w:p>
            <w:pPr>
              <w:jc w:val="both"/>
              <w:rPr>
                <w:color w:val="auto"/>
              </w:rPr>
            </w:pPr>
            <w:r>
              <w:rPr>
                <w:rFonts w:hint="eastAsia" w:ascii="宋体" w:hAnsi="宋体"/>
                <w:b/>
                <w:bCs/>
                <w:color w:val="auto"/>
                <w:sz w:val="21"/>
                <w:szCs w:val="21"/>
              </w:rPr>
              <w:t>6.2</w:t>
            </w:r>
          </w:p>
        </w:tc>
        <w:tc>
          <w:tcPr>
            <w:tcW w:w="10637" w:type="dxa"/>
            <w:vAlign w:val="top"/>
          </w:tcPr>
          <w:p>
            <w:pPr>
              <w:spacing w:line="400" w:lineRule="exact"/>
              <w:rPr>
                <w:rFonts w:hint="eastAsia" w:ascii="宋体" w:hAnsi="宋体" w:cs="Times New Roman"/>
                <w:color w:val="auto"/>
                <w:sz w:val="21"/>
                <w:szCs w:val="21"/>
              </w:rPr>
            </w:pPr>
            <w:r>
              <w:rPr>
                <w:rFonts w:hint="eastAsia" w:ascii="宋体" w:hAnsi="宋体"/>
                <w:color w:val="auto"/>
                <w:sz w:val="21"/>
                <w:szCs w:val="21"/>
              </w:rPr>
              <w:t>环</w:t>
            </w:r>
            <w:r>
              <w:rPr>
                <w:rFonts w:hint="eastAsia" w:ascii="宋体" w:hAnsi="宋体" w:cs="Times New Roman"/>
                <w:color w:val="auto"/>
                <w:sz w:val="21"/>
                <w:szCs w:val="21"/>
              </w:rPr>
              <w:t>境目标：</w:t>
            </w:r>
          </w:p>
          <w:p>
            <w:pPr>
              <w:numPr>
                <w:ilvl w:val="0"/>
                <w:numId w:val="0"/>
              </w:num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lang w:eastAsia="zh-CN"/>
              </w:rPr>
              <w:t>危险废废弃物100%回收管理</w:t>
            </w:r>
          </w:p>
          <w:p>
            <w:pPr>
              <w:numPr>
                <w:ilvl w:val="0"/>
                <w:numId w:val="0"/>
              </w:numPr>
              <w:spacing w:line="400" w:lineRule="exact"/>
              <w:rPr>
                <w:rFonts w:hint="eastAsia" w:ascii="宋体" w:hAnsi="宋体" w:eastAsia="宋体" w:cs="Times New Roman"/>
                <w:color w:val="auto"/>
                <w:sz w:val="21"/>
                <w:szCs w:val="21"/>
                <w:lang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eastAsia="zh-CN"/>
              </w:rPr>
              <w:t>火灾发生次数为0</w:t>
            </w:r>
            <w:r>
              <w:rPr>
                <w:rFonts w:hint="eastAsia" w:ascii="宋体" w:hAnsi="宋体" w:cs="Times New Roman"/>
                <w:color w:val="auto"/>
                <w:sz w:val="21"/>
                <w:szCs w:val="21"/>
              </w:rPr>
              <w:t>；</w:t>
            </w:r>
          </w:p>
          <w:p>
            <w:pPr>
              <w:pStyle w:val="7"/>
              <w:spacing w:line="400" w:lineRule="exact"/>
              <w:rPr>
                <w:rFonts w:hint="eastAsia" w:ascii="宋体" w:hAnsi="宋体"/>
                <w:color w:val="auto"/>
                <w:sz w:val="21"/>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环境目标统计表</w:t>
            </w:r>
            <w:r>
              <w:rPr>
                <w:rFonts w:hint="eastAsia" w:ascii="宋体" w:hAnsi="宋体"/>
                <w:color w:val="auto"/>
                <w:kern w:val="2"/>
                <w:sz w:val="21"/>
                <w:szCs w:val="21"/>
              </w:rPr>
              <w:t>》</w:t>
            </w:r>
            <w:r>
              <w:rPr>
                <w:rFonts w:hint="eastAsia" w:ascii="宋体" w:hAnsi="宋体"/>
                <w:color w:val="auto"/>
                <w:kern w:val="2"/>
                <w:sz w:val="21"/>
                <w:szCs w:val="21"/>
                <w:lang w:eastAsia="zh-CN"/>
              </w:rPr>
              <w:t>2021年4-9月</w:t>
            </w:r>
            <w:r>
              <w:rPr>
                <w:rFonts w:hint="eastAsia" w:ascii="宋体" w:hAnsi="宋体"/>
                <w:color w:val="auto"/>
                <w:kern w:val="2"/>
                <w:sz w:val="21"/>
                <w:szCs w:val="21"/>
                <w:lang w:val="en-US" w:eastAsia="zh-CN"/>
              </w:rPr>
              <w:t>度</w:t>
            </w:r>
            <w:r>
              <w:rPr>
                <w:rFonts w:hint="eastAsia" w:ascii="宋体" w:hAnsi="宋体"/>
                <w:color w:val="auto"/>
                <w:kern w:val="2"/>
                <w:sz w:val="21"/>
                <w:szCs w:val="21"/>
              </w:rPr>
              <w:t>对目标进行考核，考核情况为：</w:t>
            </w:r>
            <w:r>
              <w:rPr>
                <w:rFonts w:hint="eastAsia" w:ascii="宋体" w:hAnsi="宋体"/>
                <w:color w:val="auto"/>
                <w:sz w:val="21"/>
                <w:szCs w:val="21"/>
              </w:rPr>
              <w:t xml:space="preserve"> </w:t>
            </w:r>
          </w:p>
          <w:p>
            <w:pPr>
              <w:spacing w:line="400" w:lineRule="exact"/>
              <w:rPr>
                <w:rFonts w:hint="default" w:ascii="宋体" w:hAnsi="宋体" w:cs="Times New Roman"/>
                <w:color w:val="auto"/>
                <w:sz w:val="21"/>
                <w:szCs w:val="21"/>
                <w:lang w:val="en-US"/>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eastAsia="zh-CN"/>
              </w:rPr>
              <w:t>危险废废弃物100%回收管理</w:t>
            </w:r>
            <w:r>
              <w:rPr>
                <w:rFonts w:hint="eastAsia" w:ascii="宋体" w:hAnsi="宋体" w:cs="Times New Roman"/>
                <w:color w:val="auto"/>
                <w:sz w:val="21"/>
                <w:szCs w:val="21"/>
                <w:lang w:val="en-US" w:eastAsia="zh-CN"/>
              </w:rPr>
              <w:t xml:space="preserve">        实测：100%</w:t>
            </w:r>
          </w:p>
          <w:p>
            <w:pPr>
              <w:tabs>
                <w:tab w:val="left" w:pos="3333"/>
              </w:tabs>
              <w:spacing w:line="400" w:lineRule="exact"/>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eastAsia="zh-CN"/>
              </w:rPr>
              <w:t>火灾发生次数为0</w:t>
            </w:r>
            <w:r>
              <w:rPr>
                <w:rFonts w:hint="eastAsia" w:ascii="宋体" w:hAnsi="宋体" w:cs="Times New Roman"/>
                <w:color w:val="auto"/>
                <w:sz w:val="21"/>
                <w:szCs w:val="21"/>
              </w:rPr>
              <w:t>；</w:t>
            </w:r>
            <w:r>
              <w:rPr>
                <w:rFonts w:hint="eastAsia" w:ascii="宋体" w:hAnsi="宋体" w:cs="Times New Roman"/>
                <w:color w:val="auto"/>
                <w:sz w:val="21"/>
                <w:szCs w:val="21"/>
                <w:lang w:eastAsia="zh-CN"/>
              </w:rPr>
              <w:tab/>
            </w:r>
            <w:r>
              <w:rPr>
                <w:rFonts w:hint="eastAsia" w:ascii="宋体" w:hAnsi="宋体" w:cs="Times New Roman"/>
                <w:color w:val="auto"/>
                <w:sz w:val="21"/>
                <w:szCs w:val="21"/>
                <w:lang w:val="en-US" w:eastAsia="zh-CN"/>
              </w:rPr>
              <w:t xml:space="preserve">   实测：零</w:t>
            </w:r>
          </w:p>
          <w:p>
            <w:pPr>
              <w:spacing w:line="400" w:lineRule="exact"/>
              <w:rPr>
                <w:color w:val="auto"/>
              </w:rPr>
            </w:pPr>
            <w:r>
              <w:rPr>
                <w:rFonts w:hint="eastAsia"/>
                <w:color w:val="auto"/>
                <w:sz w:val="21"/>
                <w:szCs w:val="21"/>
              </w:rPr>
              <w:t>对固废的排放等</w:t>
            </w:r>
            <w:r>
              <w:rPr>
                <w:rFonts w:hint="eastAsia" w:ascii="宋体" w:hAnsi="宋体"/>
                <w:color w:val="auto"/>
                <w:sz w:val="21"/>
                <w:szCs w:val="21"/>
              </w:rPr>
              <w:t>拟定有管理方案实施控制。</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9" w:hRule="atLeast"/>
        </w:trPr>
        <w:tc>
          <w:tcPr>
            <w:tcW w:w="2160" w:type="dxa"/>
            <w:vAlign w:val="top"/>
          </w:tcPr>
          <w:p>
            <w:pPr>
              <w:adjustRightInd w:val="0"/>
              <w:snapToGrid w:val="0"/>
              <w:jc w:val="center"/>
              <w:rPr>
                <w:color w:val="auto"/>
              </w:rPr>
            </w:pPr>
            <w:r>
              <w:rPr>
                <w:rFonts w:hint="eastAsia" w:ascii="宋体" w:hAnsi="宋体"/>
                <w:color w:val="auto"/>
                <w:sz w:val="21"/>
                <w:szCs w:val="21"/>
              </w:rPr>
              <w:t>资源</w:t>
            </w:r>
          </w:p>
        </w:tc>
        <w:tc>
          <w:tcPr>
            <w:tcW w:w="960" w:type="dxa"/>
            <w:vAlign w:val="top"/>
          </w:tcPr>
          <w:p>
            <w:pPr>
              <w:rPr>
                <w:color w:val="auto"/>
              </w:rPr>
            </w:pPr>
            <w:r>
              <w:rPr>
                <w:rFonts w:hint="eastAsia" w:ascii="宋体" w:hAnsi="宋体"/>
                <w:b/>
                <w:bCs/>
                <w:color w:val="auto"/>
                <w:sz w:val="21"/>
                <w:szCs w:val="21"/>
              </w:rPr>
              <w:t>7.1</w:t>
            </w: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询问总经理，企业为了实施环境管理体系，并持续改进其有效性、增强顾客满意度和体系正常运行提供了充足的资金及必要的资源，为提高员工质量</w:t>
            </w:r>
            <w:r>
              <w:rPr>
                <w:rFonts w:hint="eastAsia" w:ascii="宋体" w:hAnsi="宋体"/>
                <w:color w:val="auto"/>
                <w:sz w:val="21"/>
                <w:szCs w:val="21"/>
                <w:lang w:eastAsia="zh-CN"/>
              </w:rPr>
              <w:t>、环境</w:t>
            </w:r>
            <w:r>
              <w:rPr>
                <w:rFonts w:hint="eastAsia" w:ascii="宋体" w:hAnsi="宋体"/>
                <w:color w:val="auto"/>
                <w:sz w:val="21"/>
                <w:szCs w:val="21"/>
              </w:rPr>
              <w:t>意识组织了的培训，目前的资源基本满足策划需要。</w:t>
            </w:r>
          </w:p>
          <w:p>
            <w:pPr>
              <w:widowControl/>
              <w:jc w:val="left"/>
              <w:rPr>
                <w:color w:val="auto"/>
              </w:rPr>
            </w:pPr>
            <w:r>
              <w:rPr>
                <w:rFonts w:hint="eastAsia" w:ascii="宋体" w:hAnsi="宋体"/>
                <w:color w:val="auto"/>
                <w:sz w:val="21"/>
                <w:szCs w:val="21"/>
              </w:rPr>
              <w:t>总经理对资源的配备比较重视，人力资源、设备和工作环境等可满足</w:t>
            </w:r>
            <w:r>
              <w:rPr>
                <w:rFonts w:hint="eastAsia"/>
                <w:color w:val="auto"/>
                <w:sz w:val="20"/>
                <w:lang w:eastAsia="zh-CN"/>
              </w:rPr>
              <w:t>实木家具、钢木家具、金属家具、教学家具、软体家具、智能密集架、货架的销售所涉及场所的相关环境管理活动</w:t>
            </w:r>
            <w:r>
              <w:rPr>
                <w:rFonts w:hint="eastAsia" w:ascii="宋体" w:hAnsi="宋体"/>
                <w:color w:val="auto"/>
                <w:sz w:val="21"/>
                <w:szCs w:val="21"/>
              </w:rPr>
              <w:t>的需要。</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vAlign w:val="top"/>
          </w:tcPr>
          <w:p>
            <w:pPr>
              <w:adjustRightInd w:val="0"/>
              <w:snapToGrid w:val="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沟通</w:t>
            </w:r>
          </w:p>
        </w:tc>
        <w:tc>
          <w:tcPr>
            <w:tcW w:w="960" w:type="dxa"/>
            <w:vAlign w:val="top"/>
          </w:tcPr>
          <w:p>
            <w:pP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7.4</w:t>
            </w:r>
          </w:p>
        </w:tc>
        <w:tc>
          <w:tcPr>
            <w:tcW w:w="10637"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公司和部门负责人清楚公司及各部门与E相关的内部沟通和外部信息交流的项目、内容等。如：公布、公开</w:t>
            </w:r>
            <w:r>
              <w:rPr>
                <w:rFonts w:hint="eastAsia" w:ascii="宋体" w:hAnsi="宋体" w:cs="宋体"/>
                <w:color w:val="auto"/>
                <w:szCs w:val="21"/>
                <w:lang w:val="en-US" w:eastAsia="zh-CN"/>
              </w:rPr>
              <w:t>环境管理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widowControl/>
              <w:jc w:val="left"/>
              <w:rPr>
                <w:rFonts w:hint="eastAsia" w:ascii="宋体" w:hAnsi="宋体"/>
                <w:color w:val="auto"/>
                <w:sz w:val="21"/>
                <w:szCs w:val="21"/>
              </w:rPr>
            </w:pPr>
            <w:r>
              <w:rPr>
                <w:rFonts w:hint="eastAsia" w:ascii="宋体" w:hAnsi="宋体" w:cs="宋体"/>
                <w:color w:val="auto"/>
                <w:szCs w:val="21"/>
              </w:rPr>
              <w:t>--查看记录并口头交流确认：公司及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监测、分析和评价总则；</w:t>
            </w:r>
          </w:p>
        </w:tc>
        <w:tc>
          <w:tcPr>
            <w:tcW w:w="960" w:type="dxa"/>
            <w:vAlign w:val="top"/>
          </w:tcPr>
          <w:p>
            <w:pPr>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rPr>
                <w:color w:val="auto"/>
                <w:highlight w:val="none"/>
              </w:rPr>
            </w:pPr>
          </w:p>
        </w:tc>
        <w:tc>
          <w:tcPr>
            <w:tcW w:w="10637" w:type="dxa"/>
            <w:vAlign w:val="top"/>
          </w:tcPr>
          <w:p>
            <w:pPr>
              <w:rPr>
                <w:rFonts w:ascii="宋体" w:hAnsi="宋体"/>
                <w:color w:val="auto"/>
                <w:sz w:val="21"/>
                <w:szCs w:val="21"/>
                <w:highlight w:val="none"/>
              </w:rPr>
            </w:pPr>
            <w:r>
              <w:rPr>
                <w:rFonts w:hint="eastAsia" w:ascii="宋体" w:hAnsi="宋体"/>
                <w:color w:val="auto"/>
                <w:sz w:val="21"/>
                <w:szCs w:val="21"/>
                <w:highlight w:val="none"/>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ascii="宋体" w:hAnsi="宋体"/>
                <w:color w:val="auto"/>
                <w:sz w:val="21"/>
                <w:szCs w:val="21"/>
                <w:highlight w:val="none"/>
              </w:rPr>
            </w:pPr>
            <w:r>
              <w:rPr>
                <w:rFonts w:hint="eastAsia" w:ascii="宋体" w:hAnsi="宋体"/>
                <w:color w:val="auto"/>
                <w:sz w:val="21"/>
                <w:szCs w:val="21"/>
                <w:highlight w:val="none"/>
              </w:rPr>
              <w:t>如：</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color w:val="auto"/>
                <w:sz w:val="21"/>
                <w:szCs w:val="21"/>
                <w:highlight w:val="none"/>
                <w:lang w:val="zh-CN"/>
              </w:rPr>
              <w:t>合规性评价控制规范</w:t>
            </w:r>
            <w:r>
              <w:rPr>
                <w:rFonts w:hint="eastAsia" w:ascii="宋体" w:hAnsi="宋体"/>
                <w:color w:val="auto"/>
                <w:sz w:val="21"/>
                <w:szCs w:val="21"/>
                <w:highlight w:val="none"/>
              </w:rPr>
              <w:t>》</w:t>
            </w:r>
          </w:p>
          <w:p>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内部审核控制规范》</w:t>
            </w:r>
          </w:p>
          <w:p>
            <w:pPr>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eastAsia="zh-CN"/>
              </w:rPr>
              <w:t>管理评审控制规范</w:t>
            </w:r>
            <w:r>
              <w:rPr>
                <w:rFonts w:hint="eastAsia" w:ascii="宋体" w:hAnsi="宋体"/>
                <w:color w:val="auto"/>
                <w:sz w:val="21"/>
                <w:szCs w:val="21"/>
                <w:highlight w:val="none"/>
              </w:rPr>
              <w:t>》</w:t>
            </w:r>
          </w:p>
          <w:p>
            <w:pPr>
              <w:rPr>
                <w:color w:val="auto"/>
                <w:highlight w:val="none"/>
              </w:rPr>
            </w:pPr>
            <w:r>
              <w:rPr>
                <w:rFonts w:hint="eastAsia" w:ascii="宋体" w:hAnsi="宋体"/>
                <w:color w:val="auto"/>
                <w:sz w:val="21"/>
                <w:szCs w:val="21"/>
                <w:highlight w:val="none"/>
              </w:rPr>
              <w:t>（4）《</w:t>
            </w:r>
            <w:r>
              <w:rPr>
                <w:rFonts w:hint="eastAsia" w:ascii="宋体" w:hAnsi="宋体"/>
                <w:color w:val="auto"/>
                <w:sz w:val="21"/>
                <w:szCs w:val="21"/>
                <w:highlight w:val="none"/>
                <w:lang w:eastAsia="zh-CN"/>
              </w:rPr>
              <w:t>不符合纠正措施控制规范</w:t>
            </w:r>
            <w:r>
              <w:rPr>
                <w:rFonts w:hint="eastAsia" w:ascii="宋体" w:hAnsi="宋体"/>
                <w:color w:val="auto"/>
                <w:sz w:val="21"/>
                <w:szCs w:val="21"/>
                <w:highlight w:val="none"/>
              </w:rPr>
              <w:t>》</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center"/>
          </w:tcPr>
          <w:p>
            <w:pPr>
              <w:rPr>
                <w:color w:val="auto"/>
              </w:rPr>
            </w:pPr>
            <w:r>
              <w:rPr>
                <w:rFonts w:hint="eastAsia" w:ascii="宋体" w:hAnsi="宋体" w:cs="宋体"/>
                <w:color w:val="auto"/>
                <w:sz w:val="21"/>
                <w:szCs w:val="21"/>
              </w:rPr>
              <w:t>管理评审</w:t>
            </w:r>
          </w:p>
        </w:tc>
        <w:tc>
          <w:tcPr>
            <w:tcW w:w="960" w:type="dxa"/>
            <w:vAlign w:val="top"/>
          </w:tcPr>
          <w:p>
            <w:pPr>
              <w:rPr>
                <w:rFonts w:hint="eastAsia" w:ascii="宋体" w:hAnsi="宋体" w:cs="宋体"/>
                <w:b/>
                <w:bCs/>
                <w:color w:val="auto"/>
                <w:sz w:val="21"/>
                <w:szCs w:val="21"/>
              </w:rPr>
            </w:pPr>
            <w:r>
              <w:rPr>
                <w:rFonts w:hint="eastAsia" w:ascii="宋体" w:hAnsi="宋体" w:cs="宋体"/>
                <w:b/>
                <w:bCs/>
                <w:color w:val="auto"/>
                <w:sz w:val="21"/>
                <w:szCs w:val="21"/>
              </w:rPr>
              <w:t xml:space="preserve">9.3  </w:t>
            </w:r>
          </w:p>
          <w:p>
            <w:pPr>
              <w:rPr>
                <w:color w:val="auto"/>
              </w:rPr>
            </w:pPr>
          </w:p>
        </w:tc>
        <w:tc>
          <w:tcPr>
            <w:tcW w:w="10637" w:type="dxa"/>
            <w:vAlign w:val="top"/>
          </w:tcPr>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查，公司管理手册，规定了管理评审的要求：管理评审的主持人、时间频率、管理评审的输入、输出等。公司制定了“</w:t>
            </w:r>
            <w:r>
              <w:rPr>
                <w:rFonts w:hint="eastAsia" w:ascii="宋体" w:hAnsi="宋体" w:cs="宋体"/>
                <w:color w:val="auto"/>
                <w:sz w:val="21"/>
                <w:szCs w:val="21"/>
                <w:lang w:eastAsia="zh-CN" w:bidi="ar"/>
              </w:rPr>
              <w:t>管理评审控制规范</w:t>
            </w:r>
            <w:r>
              <w:rPr>
                <w:rFonts w:hint="eastAsia" w:ascii="宋体" w:hAnsi="宋体" w:cs="宋体"/>
                <w:color w:val="auto"/>
                <w:sz w:val="21"/>
                <w:szCs w:val="21"/>
                <w:lang w:bidi="ar"/>
              </w:rPr>
              <w:t>”,规定每年至少进行一次管理评审，每次时间间隔不超过12个月</w:t>
            </w:r>
          </w:p>
          <w:p>
            <w:pPr>
              <w:spacing w:line="360" w:lineRule="atLeast"/>
              <w:rPr>
                <w:rFonts w:hint="eastAsia" w:ascii="宋体" w:hAnsi="宋体" w:eastAsia="宋体" w:cs="宋体"/>
                <w:color w:val="auto"/>
                <w:sz w:val="21"/>
                <w:szCs w:val="21"/>
                <w:lang w:bidi="ar"/>
              </w:rPr>
            </w:pPr>
            <w:r>
              <w:rPr>
                <w:rFonts w:hint="eastAsia" w:ascii="宋体" w:hAnsi="宋体" w:cs="宋体"/>
                <w:color w:val="auto"/>
                <w:sz w:val="21"/>
                <w:szCs w:val="21"/>
                <w:lang w:bidi="ar"/>
              </w:rPr>
              <w:t>时间：</w:t>
            </w:r>
            <w:r>
              <w:rPr>
                <w:rFonts w:hint="eastAsia" w:ascii="宋体" w:hAnsi="宋体" w:eastAsia="宋体" w:cs="宋体"/>
                <w:color w:val="auto"/>
                <w:sz w:val="21"/>
                <w:szCs w:val="21"/>
                <w:lang w:eastAsia="zh-CN" w:bidi="ar"/>
              </w:rPr>
              <w:t>20</w:t>
            </w:r>
            <w:r>
              <w:rPr>
                <w:rFonts w:hint="eastAsia" w:ascii="宋体" w:hAnsi="宋体" w:eastAsia="宋体" w:cs="宋体"/>
                <w:color w:val="auto"/>
                <w:sz w:val="21"/>
                <w:szCs w:val="21"/>
                <w:lang w:val="en-US" w:eastAsia="zh-CN" w:bidi="ar"/>
              </w:rPr>
              <w:t>21</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8</w:t>
            </w:r>
            <w:r>
              <w:rPr>
                <w:rFonts w:hint="eastAsia" w:ascii="宋体" w:hAnsi="宋体" w:eastAsia="宋体" w:cs="宋体"/>
                <w:color w:val="auto"/>
                <w:sz w:val="21"/>
                <w:szCs w:val="21"/>
                <w:lang w:bidi="ar"/>
              </w:rPr>
              <w:t>月</w:t>
            </w:r>
            <w:r>
              <w:rPr>
                <w:rFonts w:hint="eastAsia" w:ascii="宋体" w:hAnsi="宋体" w:eastAsia="宋体" w:cs="宋体"/>
                <w:color w:val="auto"/>
                <w:sz w:val="21"/>
                <w:szCs w:val="21"/>
                <w:lang w:val="en-US" w:eastAsia="zh-CN" w:bidi="ar"/>
              </w:rPr>
              <w:t>25</w:t>
            </w:r>
            <w:r>
              <w:rPr>
                <w:rFonts w:hint="eastAsia" w:ascii="宋体" w:hAnsi="宋体" w:eastAsia="宋体" w:cs="宋体"/>
                <w:color w:val="auto"/>
                <w:sz w:val="21"/>
                <w:szCs w:val="21"/>
                <w:lang w:bidi="ar"/>
              </w:rPr>
              <w:t>日</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主持人：总经理</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参加人员：体系涉及到的各部门所有有人员</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评审输入内容：</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cs="宋体"/>
                <w:color w:val="auto"/>
                <w:sz w:val="21"/>
                <w:szCs w:val="21"/>
                <w:lang w:bidi="ar"/>
              </w:rPr>
              <w:t>实施与运行情况的评审（包括资源提供、文件控制）</w:t>
            </w:r>
            <w:r>
              <w:rPr>
                <w:rFonts w:hint="eastAsia" w:ascii="宋体" w:hAnsi="宋体" w:eastAsia="宋体" w:cs="宋体"/>
                <w:color w:val="auto"/>
                <w:sz w:val="21"/>
                <w:szCs w:val="21"/>
                <w:lang w:bidi="ar"/>
              </w:rPr>
              <w:t>；</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体系绩效测量和监视（包括目标达成情况、内审审核）；</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相关</w:t>
            </w:r>
            <w:r>
              <w:rPr>
                <w:rFonts w:hint="eastAsia" w:ascii="宋体" w:hAnsi="宋体" w:eastAsia="宋体" w:cs="宋体"/>
                <w:color w:val="auto"/>
                <w:sz w:val="21"/>
                <w:szCs w:val="21"/>
                <w:lang w:val="en-US" w:eastAsia="zh-CN" w:bidi="ar"/>
              </w:rPr>
              <w:t>方</w:t>
            </w:r>
            <w:r>
              <w:rPr>
                <w:rFonts w:hint="eastAsia" w:ascii="宋体" w:hAnsi="宋体" w:eastAsia="宋体" w:cs="宋体"/>
                <w:color w:val="auto"/>
                <w:sz w:val="21"/>
                <w:szCs w:val="21"/>
                <w:lang w:bidi="ar"/>
              </w:rPr>
              <w:t>关注</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可能影响管理体系的变更，包括内外环境的变化，如法律、法规的变化等</w:t>
            </w:r>
          </w:p>
          <w:p>
            <w:pPr>
              <w:spacing w:line="400" w:lineRule="exact"/>
              <w:ind w:firstLine="388" w:firstLineChars="185"/>
              <w:rPr>
                <w:rFonts w:hint="default" w:ascii="宋体" w:hAnsi="宋体" w:cs="宋体"/>
                <w:color w:val="auto"/>
                <w:sz w:val="21"/>
                <w:szCs w:val="21"/>
                <w:lang w:val="en-US" w:eastAsia="zh-CN" w:bidi="ar"/>
              </w:rPr>
            </w:pPr>
            <w:r>
              <w:rPr>
                <w:rFonts w:hint="eastAsia" w:ascii="宋体" w:hAnsi="宋体" w:cs="宋体"/>
                <w:color w:val="auto"/>
                <w:sz w:val="21"/>
                <w:szCs w:val="21"/>
                <w:lang w:bidi="ar"/>
              </w:rPr>
              <w:t>改进的建</w:t>
            </w:r>
            <w:r>
              <w:rPr>
                <w:rFonts w:hint="eastAsia" w:ascii="宋体" w:hAnsi="宋体" w:eastAsia="宋体" w:cs="宋体"/>
                <w:color w:val="auto"/>
                <w:sz w:val="21"/>
                <w:szCs w:val="21"/>
                <w:lang w:bidi="ar"/>
              </w:rPr>
              <w:t>议：</w:t>
            </w:r>
            <w:r>
              <w:rPr>
                <w:rFonts w:hint="eastAsia" w:ascii="宋体" w:hAnsi="宋体" w:cs="宋体"/>
                <w:color w:val="auto"/>
                <w:sz w:val="21"/>
                <w:szCs w:val="21"/>
                <w:lang w:bidi="ar"/>
              </w:rPr>
              <w:t>各部门负责人和广大职工对贯彻环境管理体系的认识尚有差距，对标准、程序文件的学习不够，理解不深，导致部分运行要素出现偏差</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应加强标准培训</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查见培训记录及管理评审问题改进跟踪验证表，已开展培训，改进有效。</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评审输出内容：</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体系贯彻工作进展情况：符合标准要求，得到了正确的实施和保持。</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环境方针的评审：方针合理、适宜符合要求，</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体系绩效测量和监视（包括目标达成情况、内审审核）：通过考核目标达成良好，内审基本符合要求；</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相关方关注：20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3月</w:t>
            </w:r>
            <w:r>
              <w:rPr>
                <w:rFonts w:hint="eastAsia" w:ascii="宋体" w:hAnsi="宋体" w:cs="宋体"/>
                <w:color w:val="auto"/>
                <w:sz w:val="21"/>
                <w:szCs w:val="21"/>
                <w:lang w:bidi="ar"/>
              </w:rPr>
              <w:t>至今未收到相关方及顾客投诉抱怨；</w:t>
            </w:r>
          </w:p>
          <w:p>
            <w:pPr>
              <w:spacing w:line="360" w:lineRule="atLeast"/>
              <w:rPr>
                <w:color w:val="auto"/>
              </w:rPr>
            </w:pPr>
            <w:r>
              <w:rPr>
                <w:rFonts w:hint="eastAsia" w:ascii="宋体" w:hAnsi="宋体" w:cs="宋体"/>
                <w:color w:val="auto"/>
                <w:sz w:val="21"/>
                <w:szCs w:val="21"/>
                <w:lang w:bidi="ar"/>
              </w:rPr>
              <w:t>管理评审结论：环境方针、目标适宜，体系符合企业现状，公司建立的管理体系适宜、充分、有效</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vAlign w:val="top"/>
          </w:tcPr>
          <w:p>
            <w:pPr>
              <w:adjustRightInd w:val="0"/>
              <w:snapToGrid w:val="0"/>
              <w:jc w:val="center"/>
              <w:rPr>
                <w:rFonts w:ascii="宋体" w:hAnsi="宋体"/>
                <w:color w:val="auto"/>
                <w:sz w:val="21"/>
                <w:szCs w:val="21"/>
              </w:rPr>
            </w:pPr>
            <w:r>
              <w:rPr>
                <w:rFonts w:hint="eastAsia" w:ascii="宋体" w:hAnsi="宋体"/>
                <w:color w:val="auto"/>
                <w:sz w:val="21"/>
                <w:szCs w:val="21"/>
              </w:rPr>
              <w:t>改进 总则</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eastAsia="宋体" w:cs="Times New Roman"/>
                <w:color w:val="auto"/>
                <w:sz w:val="21"/>
                <w:szCs w:val="21"/>
              </w:rPr>
              <w:t>10.1;10.3；</w:t>
            </w:r>
            <w:r>
              <w:rPr>
                <w:rFonts w:hint="eastAsia" w:ascii="宋体" w:hAnsi="宋体"/>
                <w:color w:val="auto"/>
                <w:sz w:val="21"/>
                <w:szCs w:val="21"/>
              </w:rPr>
              <w:t xml:space="preserve"> </w:t>
            </w:r>
          </w:p>
          <w:p>
            <w:pPr>
              <w:rPr>
                <w:color w:val="auto"/>
              </w:rPr>
            </w:pP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公司制定系列程序文件《</w:t>
            </w:r>
            <w:r>
              <w:rPr>
                <w:rFonts w:hint="eastAsia" w:ascii="宋体" w:hAnsi="宋体"/>
                <w:color w:val="auto"/>
                <w:sz w:val="21"/>
                <w:szCs w:val="21"/>
                <w:lang w:eastAsia="zh-CN"/>
              </w:rPr>
              <w:t>管理评审控制规范</w:t>
            </w:r>
            <w:r>
              <w:rPr>
                <w:rFonts w:hint="eastAsia" w:ascii="宋体" w:hAnsi="宋体"/>
                <w:color w:val="auto"/>
                <w:sz w:val="21"/>
                <w:szCs w:val="21"/>
              </w:rPr>
              <w:t>》、《</w:t>
            </w:r>
            <w:r>
              <w:rPr>
                <w:rFonts w:hint="eastAsia" w:ascii="宋体" w:hAnsi="宋体"/>
                <w:color w:val="auto"/>
                <w:sz w:val="21"/>
                <w:szCs w:val="21"/>
                <w:lang w:eastAsia="zh-CN"/>
              </w:rPr>
              <w:t>不符合纠正措施控制规范</w:t>
            </w:r>
            <w:r>
              <w:rPr>
                <w:rFonts w:hint="eastAsia" w:ascii="宋体" w:hAnsi="宋体"/>
                <w:color w:val="auto"/>
                <w:sz w:val="21"/>
                <w:szCs w:val="21"/>
              </w:rPr>
              <w:t>》及《</w:t>
            </w:r>
            <w:r>
              <w:rPr>
                <w:rFonts w:hint="eastAsia" w:ascii="宋体" w:hAnsi="宋体"/>
                <w:color w:val="auto"/>
                <w:sz w:val="21"/>
                <w:szCs w:val="21"/>
                <w:lang w:eastAsia="zh-CN"/>
              </w:rPr>
              <w:t>内部审核控制规范</w:t>
            </w:r>
            <w:r>
              <w:rPr>
                <w:rFonts w:hint="eastAsia" w:ascii="宋体" w:hAnsi="宋体"/>
                <w:color w:val="auto"/>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rPr>
                <w:color w:val="auto"/>
              </w:rPr>
            </w:pPr>
            <w:r>
              <w:rPr>
                <w:rFonts w:hint="eastAsia" w:ascii="宋体" w:hAnsi="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color w:val="auto"/>
              </w:rPr>
            </w:pPr>
            <w:r>
              <w:rPr>
                <w:rFonts w:hint="eastAsia" w:ascii="宋体" w:hAnsi="宋体"/>
                <w:color w:val="auto"/>
                <w:sz w:val="21"/>
                <w:szCs w:val="21"/>
                <w:lang w:eastAsia="zh-CN"/>
              </w:rPr>
              <w:t>范围的确认、资质的确认、法律法规执行情况、环保抽查及相关投诉情况、</w:t>
            </w:r>
            <w:r>
              <w:rPr>
                <w:rFonts w:hint="eastAsia" w:ascii="宋体" w:hAnsi="宋体"/>
                <w:color w:val="auto"/>
                <w:sz w:val="21"/>
                <w:szCs w:val="21"/>
                <w:lang w:val="en-US" w:eastAsia="zh-CN"/>
              </w:rPr>
              <w:t>一阶段问题验证</w:t>
            </w:r>
            <w:r>
              <w:rPr>
                <w:rFonts w:hint="eastAsia" w:ascii="宋体" w:hAnsi="宋体"/>
                <w:color w:val="auto"/>
                <w:sz w:val="21"/>
                <w:szCs w:val="21"/>
                <w:lang w:eastAsia="zh-CN"/>
              </w:rPr>
              <w:t>。</w:t>
            </w:r>
          </w:p>
        </w:tc>
        <w:tc>
          <w:tcPr>
            <w:tcW w:w="960" w:type="dxa"/>
            <w:vAlign w:val="top"/>
          </w:tcPr>
          <w:p>
            <w:pPr>
              <w:jc w:val="both"/>
              <w:rPr>
                <w:color w:val="auto"/>
              </w:rPr>
            </w:pPr>
          </w:p>
        </w:tc>
        <w:tc>
          <w:tcPr>
            <w:tcW w:w="10637" w:type="dxa"/>
            <w:vAlign w:val="center"/>
          </w:tcPr>
          <w:p>
            <w:pPr>
              <w:spacing w:line="360" w:lineRule="auto"/>
              <w:ind w:firstLine="420" w:firstLineChars="200"/>
              <w:rPr>
                <w:rFonts w:hint="eastAsia"/>
                <w:color w:val="auto"/>
                <w:lang w:eastAsia="zh-CN"/>
              </w:rPr>
            </w:pPr>
            <w:r>
              <w:rPr>
                <w:rFonts w:hint="eastAsia"/>
                <w:color w:val="auto"/>
              </w:rPr>
              <w:t>确认，公司</w:t>
            </w:r>
            <w:r>
              <w:rPr>
                <w:rFonts w:hint="eastAsia"/>
                <w:color w:val="auto"/>
                <w:lang w:eastAsia="zh-CN"/>
              </w:rPr>
              <w:t>环境</w:t>
            </w:r>
            <w:r>
              <w:rPr>
                <w:rFonts w:hint="eastAsia"/>
                <w:color w:val="auto"/>
              </w:rPr>
              <w:t>管理体系</w:t>
            </w:r>
            <w:r>
              <w:rPr>
                <w:rFonts w:hint="eastAsia"/>
                <w:color w:val="auto"/>
                <w:lang w:eastAsia="zh-CN"/>
              </w:rPr>
              <w:t>覆盖范围：实木家具、钢木家具、金属家具、教学家具、软体家具、智能密集架、货架的销售所涉及场所的相关环境管理活动 。</w:t>
            </w:r>
          </w:p>
          <w:p>
            <w:pPr>
              <w:spacing w:line="360" w:lineRule="auto"/>
              <w:ind w:firstLine="420" w:firstLineChars="200"/>
              <w:rPr>
                <w:rFonts w:hint="eastAsia"/>
                <w:color w:val="auto"/>
                <w:lang w:eastAsia="zh-CN"/>
              </w:rPr>
            </w:pPr>
            <w:r>
              <w:rPr>
                <w:rFonts w:hint="eastAsia"/>
                <w:color w:val="auto"/>
                <w:lang w:eastAsia="zh-CN"/>
              </w:rPr>
              <w:t>提供营业执照（三证合一），检查有效。公司严格执行国标及企业标准要求和法律、法规要求。</w:t>
            </w:r>
          </w:p>
          <w:p>
            <w:pPr>
              <w:spacing w:line="360" w:lineRule="auto"/>
              <w:ind w:firstLine="420" w:firstLineChars="200"/>
              <w:rPr>
                <w:rFonts w:hint="eastAsia"/>
                <w:color w:val="auto"/>
                <w:lang w:eastAsia="zh-CN"/>
              </w:rPr>
            </w:pPr>
            <w:r>
              <w:rPr>
                <w:rFonts w:hint="eastAsia"/>
                <w:color w:val="auto"/>
                <w:lang w:eastAsia="zh-CN"/>
              </w:rPr>
              <w:t>20</w:t>
            </w:r>
            <w:r>
              <w:rPr>
                <w:rFonts w:hint="eastAsia"/>
                <w:color w:val="auto"/>
                <w:lang w:val="en-US" w:eastAsia="zh-CN"/>
              </w:rPr>
              <w:t>21</w:t>
            </w:r>
            <w:r>
              <w:rPr>
                <w:rFonts w:hint="eastAsia"/>
                <w:color w:val="auto"/>
                <w:lang w:eastAsia="zh-CN"/>
              </w:rPr>
              <w:t>年</w:t>
            </w:r>
            <w:r>
              <w:rPr>
                <w:rFonts w:hint="eastAsia"/>
                <w:color w:val="auto"/>
                <w:lang w:val="en-US" w:eastAsia="zh-CN"/>
              </w:rPr>
              <w:t>3</w:t>
            </w:r>
            <w:r>
              <w:rPr>
                <w:rFonts w:hint="eastAsia"/>
                <w:color w:val="auto"/>
                <w:lang w:eastAsia="zh-CN"/>
              </w:rPr>
              <w:t>月至今，公司没有环保抽查情况，没有相关的环境投诉。</w:t>
            </w:r>
          </w:p>
          <w:p>
            <w:pPr>
              <w:spacing w:line="400" w:lineRule="exact"/>
              <w:ind w:firstLine="420" w:firstLineChars="200"/>
              <w:jc w:val="both"/>
              <w:rPr>
                <w:rFonts w:hint="default"/>
                <w:color w:val="auto"/>
                <w:lang w:val="en-US"/>
              </w:rPr>
            </w:pPr>
            <w:r>
              <w:rPr>
                <w:rFonts w:hint="eastAsia" w:ascii="宋体" w:hAnsi="宋体" w:cs="宋体"/>
                <w:color w:val="auto"/>
                <w:sz w:val="21"/>
                <w:szCs w:val="21"/>
                <w:lang w:val="en-US" w:eastAsia="zh-CN"/>
              </w:rPr>
              <w:t>一阶段问题验证：</w:t>
            </w:r>
            <w:r>
              <w:rPr>
                <w:rFonts w:hint="eastAsia" w:cs="Times New Roman"/>
                <w:color w:val="auto"/>
                <w:szCs w:val="22"/>
                <w:lang w:val="en-US" w:eastAsia="zh-CN"/>
              </w:rPr>
              <w:t>无</w:t>
            </w:r>
            <w:r>
              <w:rPr>
                <w:rFonts w:hint="eastAsia" w:ascii="Times New Roman" w:hAnsi="Times New Roman" w:eastAsia="宋体" w:cs="Times New Roman"/>
                <w:color w:val="auto"/>
                <w:szCs w:val="22"/>
                <w:lang w:val="en-US" w:eastAsia="zh-CN"/>
              </w:rPr>
              <w:t>。</w:t>
            </w:r>
          </w:p>
        </w:tc>
        <w:tc>
          <w:tcPr>
            <w:tcW w:w="952" w:type="dxa"/>
          </w:tcPr>
          <w:p>
            <w:pPr>
              <w:rPr>
                <w:color w:val="auto"/>
              </w:rPr>
            </w:pPr>
            <w:r>
              <w:rPr>
                <w:rFonts w:hint="eastAsia"/>
                <w:color w:val="auto"/>
                <w:lang w:val="en-US" w:eastAsia="zh-CN"/>
              </w:rPr>
              <w:t>符合</w:t>
            </w:r>
          </w:p>
        </w:tc>
      </w:tr>
    </w:tbl>
    <w:p>
      <w:pPr>
        <w:rPr>
          <w:rFonts w:hint="eastAsia"/>
          <w:color w:val="auto"/>
        </w:rPr>
      </w:pPr>
      <w:r>
        <w:rPr>
          <w:rFonts w:hint="eastAsia"/>
          <w:color w:val="auto"/>
        </w:rPr>
        <w:t>说明：不符合标注N</w:t>
      </w:r>
    </w:p>
    <w:p>
      <w:pPr>
        <w:pStyle w:val="5"/>
        <w:rPr>
          <w:rFonts w:hint="eastAsia"/>
          <w:color w:val="auto"/>
        </w:rPr>
      </w:pPr>
    </w:p>
    <w:p>
      <w:pPr>
        <w:pStyle w:val="5"/>
        <w:rPr>
          <w:rFonts w:hint="eastAsia"/>
          <w:color w:val="auto"/>
        </w:rPr>
      </w:pPr>
    </w:p>
    <w:p>
      <w:pPr>
        <w:pStyle w:val="5"/>
        <w:rPr>
          <w:rFonts w:hint="eastAsia"/>
          <w:color w:val="auto"/>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涉及</w:t>
            </w:r>
          </w:p>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条款</w:t>
            </w:r>
          </w:p>
        </w:tc>
        <w:tc>
          <w:tcPr>
            <w:tcW w:w="10004" w:type="dxa"/>
            <w:vAlign w:val="center"/>
          </w:tcPr>
          <w:p>
            <w:pPr>
              <w:spacing w:before="12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受审核部门：</w:t>
            </w:r>
            <w:r>
              <w:rPr>
                <w:rFonts w:hint="eastAsia" w:ascii="Times New Roman" w:hAnsi="Times New Roman" w:eastAsia="宋体" w:cs="Times New Roman"/>
                <w:color w:val="auto"/>
                <w:sz w:val="24"/>
                <w:szCs w:val="24"/>
                <w:lang w:val="en-US" w:eastAsia="zh-CN"/>
              </w:rPr>
              <w:t xml:space="preserve">行政部（含财务）    </w:t>
            </w:r>
            <w:r>
              <w:rPr>
                <w:rFonts w:hint="eastAsia" w:ascii="Times New Roman" w:hAnsi="Times New Roman" w:eastAsia="宋体" w:cs="Times New Roman"/>
                <w:color w:val="auto"/>
                <w:sz w:val="24"/>
                <w:szCs w:val="24"/>
              </w:rPr>
              <w:t>主管领导：</w:t>
            </w:r>
            <w:r>
              <w:rPr>
                <w:rFonts w:hint="eastAsia" w:cs="Times New Roman"/>
                <w:color w:val="auto"/>
                <w:sz w:val="24"/>
                <w:szCs w:val="24"/>
                <w:lang w:val="en-US" w:eastAsia="zh-CN"/>
              </w:rPr>
              <w:t>罗琼</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陪同人员：</w:t>
            </w:r>
            <w:r>
              <w:rPr>
                <w:rFonts w:hint="eastAsia" w:cs="Times New Roman"/>
                <w:color w:val="auto"/>
                <w:sz w:val="24"/>
                <w:szCs w:val="24"/>
                <w:lang w:val="en-US" w:eastAsia="zh-CN"/>
              </w:rPr>
              <w:t>周明群</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审核时间：</w:t>
            </w:r>
            <w:r>
              <w:rPr>
                <w:rFonts w:hint="eastAsia"/>
                <w:color w:val="auto"/>
                <w:sz w:val="24"/>
                <w:szCs w:val="24"/>
                <w:lang w:val="en-US" w:eastAsia="zh-CN"/>
              </w:rPr>
              <w:t>2021年11月4日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color w:val="auto"/>
              </w:rPr>
            </w:pPr>
          </w:p>
        </w:tc>
        <w:tc>
          <w:tcPr>
            <w:tcW w:w="960" w:type="dxa"/>
            <w:vAlign w:val="top"/>
          </w:tcPr>
          <w:p>
            <w:pPr>
              <w:rPr>
                <w:color w:val="auto"/>
              </w:rPr>
            </w:pPr>
            <w:r>
              <w:rPr>
                <w:rFonts w:hint="eastAsia" w:ascii="宋体" w:hAnsi="宋体" w:cs="新宋体"/>
                <w:color w:val="auto"/>
                <w:sz w:val="21"/>
                <w:szCs w:val="21"/>
              </w:rPr>
              <w:t xml:space="preserve">5.3； </w:t>
            </w:r>
          </w:p>
        </w:tc>
        <w:tc>
          <w:tcPr>
            <w:tcW w:w="10004" w:type="dxa"/>
            <w:vAlign w:val="top"/>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行政部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spacing w:line="320" w:lineRule="exact"/>
              <w:textAlignment w:val="baseline"/>
              <w:rPr>
                <w:rFonts w:ascii="宋体" w:hAnsi="宋体"/>
                <w:color w:val="auto"/>
                <w:szCs w:val="21"/>
              </w:rPr>
            </w:pPr>
            <w:r>
              <w:rPr>
                <w:rFonts w:hint="eastAsia" w:ascii="宋体" w:hAnsi="宋体" w:cs="宋体"/>
                <w:color w:val="auto"/>
                <w:szCs w:val="21"/>
              </w:rPr>
              <w:t>5）负责确保环保资金资金的落实</w:t>
            </w:r>
            <w:r>
              <w:rPr>
                <w:rFonts w:hint="eastAsia" w:ascii="宋体" w:hAnsi="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color w:val="auto"/>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color w:val="auto"/>
              </w:rPr>
            </w:pPr>
            <w:r>
              <w:rPr>
                <w:rFonts w:hint="eastAsia" w:ascii="宋体" w:hAnsi="宋体" w:cs="新宋体"/>
                <w:color w:val="auto"/>
                <w:szCs w:val="21"/>
              </w:rPr>
              <w:t>环境因素</w:t>
            </w:r>
          </w:p>
        </w:tc>
        <w:tc>
          <w:tcPr>
            <w:tcW w:w="960" w:type="dxa"/>
            <w:vAlign w:val="top"/>
          </w:tcPr>
          <w:p>
            <w:pPr>
              <w:rPr>
                <w:rFonts w:hint="default" w:ascii="宋体" w:hAnsi="宋体" w:eastAsia="宋体" w:cs="新宋体"/>
                <w:color w:val="auto"/>
                <w:sz w:val="21"/>
                <w:szCs w:val="21"/>
                <w:lang w:val="en-US" w:eastAsia="zh-CN"/>
              </w:rPr>
            </w:pPr>
            <w:r>
              <w:rPr>
                <w:rFonts w:hint="eastAsia" w:ascii="宋体" w:hAnsi="宋体" w:cs="新宋体"/>
                <w:color w:val="auto"/>
                <w:sz w:val="21"/>
                <w:szCs w:val="21"/>
                <w:lang w:val="en-US" w:eastAsia="zh-CN"/>
              </w:rPr>
              <w:t>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环境因素识别评价控制规范</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行政部2021.5.20</w:t>
            </w:r>
            <w:r>
              <w:rPr>
                <w:rFonts w:hint="eastAsia" w:ascii="宋体" w:hAnsi="宋体" w:eastAsia="宋体" w:cs="宋体"/>
                <w:color w:val="auto"/>
                <w:szCs w:val="21"/>
                <w:highlight w:val="none"/>
              </w:rPr>
              <w:t>组织了各个</w:t>
            </w:r>
            <w:r>
              <w:rPr>
                <w:rFonts w:hint="eastAsia" w:ascii="宋体" w:hAnsi="宋体" w:cs="宋体"/>
                <w:color w:val="auto"/>
                <w:szCs w:val="21"/>
                <w:highlight w:val="none"/>
              </w:rPr>
              <w:t>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查见：《环境因素识别与评价清单》和《重要环境因素清单》，按照部门和经营过程进行识别并评价出公司重要环境因素有：</w:t>
            </w:r>
            <w:r>
              <w:rPr>
                <w:rFonts w:hint="eastAsia" w:ascii="宋体" w:hAnsi="宋体" w:cs="宋体"/>
                <w:color w:val="auto"/>
                <w:szCs w:val="21"/>
                <w:lang w:val="en-US" w:eastAsia="zh-CN"/>
              </w:rPr>
              <w:t>潜在</w:t>
            </w:r>
            <w:r>
              <w:rPr>
                <w:rFonts w:hint="eastAsia"/>
                <w:color w:val="auto"/>
                <w:szCs w:val="21"/>
              </w:rPr>
              <w:t>火灾、固废排放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废复写纸丢弃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复印机的臭氧排放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空调氟的泄漏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空调水的排放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一次性纸杯丢弃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废弃物丢弃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废包装材料丢弃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29</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widowControl/>
              <w:jc w:val="left"/>
              <w:rPr>
                <w:rFonts w:hint="eastAsia" w:ascii="宋体" w:hAnsi="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29</w:t>
            </w:r>
            <w:r>
              <w:rPr>
                <w:rFonts w:hint="eastAsia" w:ascii="宋体" w:hAnsi="宋体" w:cs="宋体"/>
                <w:color w:val="auto"/>
                <w:szCs w:val="21"/>
              </w:rPr>
              <w:t>项。识别基本清楚、全面。</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6.1.3</w:t>
            </w:r>
          </w:p>
          <w:p>
            <w:pPr>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004" w:type="dxa"/>
            <w:vAlign w:val="top"/>
          </w:tcPr>
          <w:p>
            <w:pPr>
              <w:jc w:val="both"/>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 w:val="21"/>
                <w:szCs w:val="21"/>
              </w:rPr>
              <w:t>有《</w:t>
            </w:r>
            <w:r>
              <w:rPr>
                <w:rFonts w:hint="eastAsia"/>
                <w:color w:val="auto"/>
                <w:sz w:val="21"/>
                <w:szCs w:val="21"/>
                <w:lang w:eastAsia="zh-CN"/>
              </w:rPr>
              <w:t>法律法规及其它要求控制规范</w:t>
            </w:r>
            <w:r>
              <w:rPr>
                <w:rFonts w:hint="eastAsia" w:ascii="宋体" w:hAnsi="宋体" w:cs="宋体"/>
                <w:color w:val="auto"/>
                <w:sz w:val="21"/>
                <w:szCs w:val="21"/>
              </w:rPr>
              <w:t>》</w:t>
            </w:r>
            <w:r>
              <w:rPr>
                <w:rFonts w:hint="eastAsia" w:ascii="宋体" w:hAnsi="宋体" w:cs="宋体"/>
                <w:color w:val="auto"/>
                <w:szCs w:val="21"/>
              </w:rPr>
              <w:t>，</w:t>
            </w:r>
            <w:r>
              <w:rPr>
                <w:rFonts w:hint="eastAsia" w:ascii="宋体" w:hAnsi="宋体" w:cs="宋体"/>
                <w:color w:val="auto"/>
                <w:sz w:val="21"/>
                <w:szCs w:val="21"/>
              </w:rPr>
              <w:t>查有《</w:t>
            </w:r>
            <w:r>
              <w:rPr>
                <w:rFonts w:hint="eastAsia" w:ascii="宋体" w:hAnsi="宋体"/>
                <w:color w:val="auto"/>
                <w:sz w:val="21"/>
                <w:szCs w:val="21"/>
              </w:rPr>
              <w:t>法律法规和其他要求清单</w:t>
            </w:r>
            <w:r>
              <w:rPr>
                <w:rFonts w:hint="eastAsia" w:ascii="宋体" w:hAnsi="宋体" w:cs="宋体"/>
                <w:color w:val="auto"/>
                <w:sz w:val="21"/>
                <w:szCs w:val="21"/>
              </w:rPr>
              <w:t>》，对本公司环境管理体系适用的法律法规和当地政府</w:t>
            </w:r>
            <w:r>
              <w:rPr>
                <w:rFonts w:hint="eastAsia" w:ascii="宋体" w:hAnsi="宋体" w:cs="宋体"/>
                <w:color w:val="auto"/>
                <w:szCs w:val="21"/>
              </w:rPr>
              <w:t>、行业要求进行了识别，包括环境标准、排放标准、等。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olor w:val="auto"/>
                <w:sz w:val="21"/>
                <w:szCs w:val="21"/>
              </w:rPr>
              <w:t>法律法规和其他要求清单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735" w:firstLineChars="350"/>
              <w:rPr>
                <w:rFonts w:ascii="宋体" w:hAnsi="宋体" w:cs="宋体"/>
                <w:color w:val="auto"/>
                <w:szCs w:val="21"/>
              </w:rPr>
            </w:pPr>
            <w:r>
              <w:rPr>
                <w:rFonts w:hint="eastAsia" w:ascii="宋体" w:hAnsi="宋体" w:cs="宋体"/>
                <w:color w:val="auto"/>
                <w:szCs w:val="21"/>
              </w:rPr>
              <w:t>固体废弃物污染防治法等</w:t>
            </w:r>
            <w:r>
              <w:rPr>
                <w:rFonts w:hint="eastAsia" w:ascii="宋体" w:hAnsi="宋体" w:cs="宋体"/>
                <w:color w:val="auto"/>
                <w:szCs w:val="21"/>
                <w:lang w:val="en-US" w:eastAsia="zh-CN"/>
              </w:rPr>
              <w:t>59</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《清单》中列出了文件名称、实施日期、涉及条款、登记日期等内容；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left"/>
              <w:rPr>
                <w:color w:val="auto"/>
              </w:rPr>
            </w:pPr>
            <w:r>
              <w:rPr>
                <w:rFonts w:hint="eastAsia" w:ascii="宋体" w:hAnsi="宋体" w:cs="新宋体"/>
                <w:color w:val="auto"/>
                <w:sz w:val="21"/>
                <w:szCs w:val="21"/>
              </w:rPr>
              <w:t>目标及其实现的策划</w:t>
            </w:r>
          </w:p>
        </w:tc>
        <w:tc>
          <w:tcPr>
            <w:tcW w:w="960" w:type="dxa"/>
            <w:vAlign w:val="top"/>
          </w:tcPr>
          <w:p>
            <w:pPr>
              <w:jc w:val="left"/>
              <w:rPr>
                <w:color w:val="auto"/>
              </w:rPr>
            </w:pPr>
            <w:r>
              <w:rPr>
                <w:rFonts w:hint="eastAsia" w:ascii="宋体" w:hAnsi="宋体" w:cs="新宋体"/>
                <w:color w:val="auto"/>
                <w:sz w:val="21"/>
                <w:szCs w:val="21"/>
              </w:rPr>
              <w:t>6.2</w:t>
            </w:r>
          </w:p>
        </w:tc>
        <w:tc>
          <w:tcPr>
            <w:tcW w:w="10004" w:type="dxa"/>
            <w:vAlign w:val="top"/>
          </w:tcPr>
          <w:p>
            <w:pPr>
              <w:spacing w:line="400" w:lineRule="atLeast"/>
              <w:ind w:right="170"/>
              <w:jc w:val="left"/>
              <w:rPr>
                <w:rFonts w:hint="eastAsia" w:ascii="宋体" w:hAnsi="宋体" w:eastAsia="宋体" w:cs="Arial"/>
                <w:iCs/>
                <w:color w:val="auto"/>
                <w:sz w:val="21"/>
                <w:szCs w:val="21"/>
                <w:lang w:val="en-US" w:eastAsia="zh-CN" w:bidi="ar"/>
              </w:rPr>
            </w:pPr>
            <w:r>
              <w:rPr>
                <w:rFonts w:hint="eastAsia" w:ascii="宋体" w:hAnsi="宋体" w:cs="Arial"/>
                <w:iCs/>
                <w:color w:val="auto"/>
                <w:sz w:val="21"/>
                <w:szCs w:val="21"/>
                <w:lang w:bidi="ar"/>
              </w:rPr>
              <w:t>查</w:t>
            </w:r>
            <w:r>
              <w:rPr>
                <w:rFonts w:hint="eastAsia" w:ascii="宋体" w:hAnsi="宋体" w:cs="Arial"/>
                <w:iCs/>
                <w:color w:val="auto"/>
                <w:sz w:val="21"/>
                <w:szCs w:val="21"/>
                <w:lang w:val="en-US" w:eastAsia="zh-CN" w:bidi="ar"/>
              </w:rPr>
              <w:t>行政部</w:t>
            </w:r>
            <w:r>
              <w:rPr>
                <w:rFonts w:hint="eastAsia" w:ascii="宋体" w:hAnsi="宋体" w:eastAsia="宋体" w:cs="Arial"/>
                <w:iCs/>
                <w:color w:val="auto"/>
                <w:sz w:val="21"/>
                <w:szCs w:val="21"/>
                <w:lang w:val="en-US" w:eastAsia="zh-CN" w:bidi="ar"/>
              </w:rPr>
              <w:t>的环境目标为：</w:t>
            </w:r>
          </w:p>
          <w:p>
            <w:pPr>
              <w:spacing w:line="400" w:lineRule="atLeast"/>
              <w:ind w:right="170"/>
              <w:jc w:val="left"/>
              <w:rPr>
                <w:rFonts w:hint="eastAsia" w:ascii="宋体" w:hAnsi="宋体" w:eastAsia="宋体" w:cs="Arial"/>
                <w:iCs/>
                <w:color w:val="auto"/>
                <w:sz w:val="21"/>
                <w:szCs w:val="21"/>
                <w:lang w:val="en-US" w:eastAsia="zh-CN" w:bidi="ar"/>
              </w:rPr>
            </w:pPr>
            <w:r>
              <w:rPr>
                <w:rFonts w:hint="eastAsia" w:ascii="宋体" w:hAnsi="宋体" w:eastAsia="宋体" w:cs="Arial"/>
                <w:iCs/>
                <w:color w:val="auto"/>
                <w:sz w:val="21"/>
                <w:szCs w:val="21"/>
                <w:lang w:val="en-US" w:eastAsia="zh-CN" w:bidi="ar"/>
              </w:rPr>
              <w:t>1、火灾事故为0；</w:t>
            </w:r>
          </w:p>
          <w:p>
            <w:pPr>
              <w:spacing w:line="400" w:lineRule="atLeast"/>
              <w:ind w:right="170"/>
              <w:jc w:val="left"/>
              <w:rPr>
                <w:rFonts w:hint="eastAsia" w:ascii="宋体" w:hAnsi="宋体" w:eastAsia="宋体" w:cs="Arial"/>
                <w:iCs/>
                <w:color w:val="auto"/>
                <w:sz w:val="21"/>
                <w:szCs w:val="21"/>
                <w:lang w:val="en-US" w:eastAsia="zh-CN" w:bidi="ar"/>
              </w:rPr>
            </w:pPr>
            <w:r>
              <w:rPr>
                <w:rFonts w:hint="eastAsia" w:ascii="宋体" w:hAnsi="宋体" w:eastAsia="宋体" w:cs="Arial"/>
                <w:iCs/>
                <w:color w:val="auto"/>
                <w:sz w:val="21"/>
                <w:szCs w:val="21"/>
                <w:lang w:val="en-US" w:eastAsia="zh-CN" w:bidi="ar"/>
              </w:rPr>
              <w:t>2、</w:t>
            </w:r>
            <w:r>
              <w:rPr>
                <w:rFonts w:hint="eastAsia" w:ascii="宋体" w:hAnsi="宋体" w:cs="Arial"/>
                <w:iCs/>
                <w:color w:val="auto"/>
                <w:sz w:val="21"/>
                <w:szCs w:val="21"/>
                <w:lang w:val="en-US" w:eastAsia="zh-CN" w:bidi="ar"/>
              </w:rPr>
              <w:t>危险废废弃物100%回收管理</w:t>
            </w:r>
            <w:r>
              <w:rPr>
                <w:rFonts w:hint="eastAsia" w:ascii="宋体" w:hAnsi="宋体" w:eastAsia="宋体" w:cs="Arial"/>
                <w:iCs/>
                <w:color w:val="auto"/>
                <w:sz w:val="21"/>
                <w:szCs w:val="21"/>
                <w:lang w:val="en-US" w:eastAsia="zh-CN" w:bidi="ar"/>
              </w:rPr>
              <w:t>；</w:t>
            </w:r>
          </w:p>
          <w:p>
            <w:pPr>
              <w:pStyle w:val="2"/>
              <w:rPr>
                <w:rFonts w:hint="default"/>
                <w:color w:val="auto"/>
                <w:lang w:val="en-US" w:eastAsia="zh-CN"/>
              </w:rPr>
            </w:pPr>
            <w:r>
              <w:rPr>
                <w:rFonts w:hint="eastAsia" w:ascii="宋体" w:hAnsi="宋体" w:cs="Arial"/>
                <w:iCs/>
                <w:color w:val="auto"/>
                <w:sz w:val="21"/>
                <w:szCs w:val="21"/>
                <w:lang w:val="en-US" w:eastAsia="zh-CN" w:bidi="ar"/>
              </w:rPr>
              <w:t>3、</w:t>
            </w:r>
            <w:r>
              <w:rPr>
                <w:rFonts w:hint="default" w:ascii="宋体" w:hAnsi="宋体" w:eastAsia="宋体" w:cs="Arial"/>
                <w:iCs/>
                <w:color w:val="auto"/>
                <w:kern w:val="2"/>
                <w:sz w:val="21"/>
                <w:szCs w:val="21"/>
                <w:lang w:val="en-US" w:eastAsia="zh-CN" w:bidi="ar"/>
              </w:rPr>
              <w:t>确认安全环保资金到位率100%</w:t>
            </w:r>
          </w:p>
          <w:p>
            <w:pPr>
              <w:pStyle w:val="2"/>
              <w:rPr>
                <w:rFonts w:hint="default"/>
                <w:color w:val="auto"/>
                <w:lang w:val="en-US" w:eastAsia="zh-CN"/>
              </w:rPr>
            </w:pPr>
          </w:p>
          <w:p>
            <w:pPr>
              <w:spacing w:line="400" w:lineRule="atLeast"/>
              <w:ind w:right="-107" w:rightChars="-51"/>
              <w:jc w:val="left"/>
              <w:rPr>
                <w:rFonts w:hint="eastAsia" w:ascii="宋体" w:hAnsi="宋体" w:cs="宋体"/>
                <w:color w:val="auto"/>
                <w:sz w:val="21"/>
                <w:szCs w:val="21"/>
              </w:rPr>
            </w:pPr>
            <w:r>
              <w:rPr>
                <w:rFonts w:hint="eastAsia" w:ascii="宋体" w:hAnsi="宋体" w:cs="宋体"/>
                <w:color w:val="auto"/>
                <w:sz w:val="21"/>
                <w:szCs w:val="21"/>
                <w:lang w:val="en-US" w:eastAsia="zh-CN" w:bidi="ar"/>
              </w:rPr>
              <w:t>环境目标</w:t>
            </w:r>
            <w:r>
              <w:rPr>
                <w:rFonts w:hint="eastAsia" w:ascii="宋体" w:hAnsi="宋体" w:cs="宋体"/>
                <w:color w:val="auto"/>
                <w:sz w:val="21"/>
                <w:szCs w:val="21"/>
                <w:lang w:bidi="ar"/>
              </w:rPr>
              <w:t>达到要求。</w:t>
            </w:r>
          </w:p>
          <w:p>
            <w:pPr>
              <w:widowControl/>
              <w:jc w:val="left"/>
              <w:rPr>
                <w:color w:val="auto"/>
              </w:rPr>
            </w:pPr>
            <w:r>
              <w:rPr>
                <w:rFonts w:hint="eastAsia" w:ascii="宋体" w:hAnsi="宋体" w:cs="宋体"/>
                <w:color w:val="auto"/>
                <w:sz w:val="21"/>
                <w:szCs w:val="21"/>
                <w:lang w:bidi="ar"/>
              </w:rPr>
              <w:t>查，公司编制了环境管理实施方案：制定、执行程序或作业文件；加强监测和测量；培训与教育；应急响应。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能力</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7.2 </w:t>
            </w:r>
          </w:p>
        </w:tc>
        <w:tc>
          <w:tcPr>
            <w:tcW w:w="10004" w:type="dxa"/>
            <w:vAlign w:val="top"/>
          </w:tcPr>
          <w:p>
            <w:pPr>
              <w:rPr>
                <w:color w:val="auto"/>
                <w:sz w:val="21"/>
                <w:szCs w:val="21"/>
              </w:rPr>
            </w:pPr>
            <w:r>
              <w:rPr>
                <w:rFonts w:hint="eastAsia" w:ascii="宋体" w:hAnsi="宋体"/>
                <w:color w:val="auto"/>
                <w:sz w:val="21"/>
                <w:szCs w:val="21"/>
              </w:rPr>
              <w:t>公司确定了从事的工作影响环境管理体系绩效和有效性且在公司控制范围内的人员所必要的能力，这些能力主要是基于适当的教育、培训或经历等。</w:t>
            </w:r>
          </w:p>
          <w:p>
            <w:pPr>
              <w:rPr>
                <w:rFonts w:ascii="宋体" w:hAnsi="宋体"/>
                <w:color w:val="auto"/>
                <w:sz w:val="21"/>
                <w:szCs w:val="21"/>
              </w:rPr>
            </w:pPr>
            <w:r>
              <w:rPr>
                <w:rFonts w:hint="eastAsia" w:ascii="宋体" w:hAnsi="宋体"/>
                <w:color w:val="auto"/>
                <w:sz w:val="21"/>
                <w:szCs w:val="21"/>
              </w:rPr>
              <w:t>---公司对每个从事影响产品符合性要求及从事的工作影响环境管理体系绩效和有效性的工作人员的能力进行识别，制定培训制度、有计划有目的、系统地提供培训以满足这些需求。</w:t>
            </w:r>
          </w:p>
          <w:p>
            <w:pPr>
              <w:rPr>
                <w:rFonts w:hint="eastAsia" w:ascii="宋体" w:hAnsi="宋体"/>
                <w:color w:val="auto"/>
                <w:sz w:val="21"/>
                <w:szCs w:val="21"/>
                <w:highlight w:val="none"/>
              </w:rPr>
            </w:pPr>
            <w:r>
              <w:rPr>
                <w:rFonts w:hint="eastAsia" w:ascii="宋体" w:hAnsi="宋体"/>
                <w:color w:val="auto"/>
                <w:sz w:val="21"/>
                <w:szCs w:val="21"/>
              </w:rPr>
              <w:t>适用时，采取措施（包括：培训、辅导、重新分配工作或招聘具有能力的人员）获得所需的能力，并评价措施的有效性。保留适当的</w:t>
            </w:r>
            <w:r>
              <w:rPr>
                <w:rFonts w:hint="eastAsia" w:ascii="宋体" w:hAnsi="宋体"/>
                <w:color w:val="auto"/>
                <w:sz w:val="21"/>
                <w:szCs w:val="21"/>
                <w:highlight w:val="none"/>
              </w:rPr>
              <w:t>形成文件的信息，作为人员能力的证据。</w:t>
            </w:r>
          </w:p>
          <w:p>
            <w:pPr>
              <w:rPr>
                <w:rFonts w:hint="default" w:ascii="宋体" w:hAnsi="宋体" w:eastAsia="宋体"/>
                <w:color w:val="auto"/>
                <w:sz w:val="21"/>
                <w:szCs w:val="21"/>
                <w:highlight w:val="none"/>
                <w:lang w:val="en-US" w:eastAsia="zh-CN"/>
              </w:rPr>
            </w:pPr>
            <w:r>
              <w:rPr>
                <w:rFonts w:hint="eastAsia" w:ascii="宋体" w:hAnsi="宋体" w:cs="宋体"/>
                <w:color w:val="auto"/>
                <w:szCs w:val="21"/>
                <w:highlight w:val="none"/>
              </w:rPr>
              <w:t>查人员资质：</w:t>
            </w:r>
            <w:r>
              <w:rPr>
                <w:rFonts w:hint="eastAsia" w:ascii="宋体" w:hAnsi="宋体" w:cs="宋体"/>
                <w:color w:val="auto"/>
                <w:szCs w:val="21"/>
                <w:highlight w:val="none"/>
                <w:lang w:val="en-US" w:eastAsia="zh-CN"/>
              </w:rPr>
              <w:t>组织暂无人员资质要求。</w:t>
            </w:r>
          </w:p>
          <w:p>
            <w:pPr>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2021年度</w:t>
            </w:r>
            <w:r>
              <w:rPr>
                <w:rFonts w:hint="eastAsia" w:ascii="宋体" w:hAnsi="宋体"/>
                <w:color w:val="auto"/>
                <w:sz w:val="21"/>
                <w:szCs w:val="21"/>
                <w:highlight w:val="none"/>
              </w:rPr>
              <w:t>培训计划和</w:t>
            </w:r>
            <w:r>
              <w:rPr>
                <w:color w:val="auto"/>
                <w:sz w:val="21"/>
                <w:szCs w:val="21"/>
                <w:highlight w:val="none"/>
              </w:rPr>
              <w:t>培训记录</w:t>
            </w:r>
            <w:r>
              <w:rPr>
                <w:rFonts w:hint="eastAsia"/>
                <w:color w:val="auto"/>
                <w:sz w:val="21"/>
                <w:szCs w:val="21"/>
                <w:highlight w:val="none"/>
                <w:lang w:eastAsia="zh-CN"/>
              </w:rPr>
              <w:t>，</w:t>
            </w:r>
            <w:r>
              <w:rPr>
                <w:rFonts w:hint="eastAsia"/>
                <w:color w:val="auto"/>
                <w:sz w:val="21"/>
                <w:szCs w:val="21"/>
                <w:highlight w:val="none"/>
                <w:lang w:val="en-US" w:eastAsia="zh-CN"/>
              </w:rPr>
              <w:t>计划培训10次，已培训9次</w:t>
            </w:r>
            <w:r>
              <w:rPr>
                <w:rFonts w:hint="eastAsia" w:ascii="宋体" w:hAnsi="宋体"/>
                <w:color w:val="auto"/>
                <w:sz w:val="21"/>
                <w:szCs w:val="21"/>
                <w:highlight w:val="none"/>
              </w:rPr>
              <w:t>。</w:t>
            </w:r>
          </w:p>
          <w:p>
            <w:pPr>
              <w:numPr>
                <w:ilvl w:val="0"/>
                <w:numId w:val="3"/>
              </w:numPr>
              <w:rPr>
                <w:rFonts w:hint="eastAsia" w:ascii="宋体" w:hAnsi="宋体"/>
                <w:color w:val="auto"/>
                <w:sz w:val="21"/>
                <w:szCs w:val="21"/>
                <w:highlight w:val="none"/>
              </w:rPr>
            </w:pP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.0</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18培训内容：环境管理体系内审知识，内审技巧等内容的培训。</w:t>
            </w:r>
            <w:r>
              <w:rPr>
                <w:rFonts w:hint="eastAsia" w:ascii="宋体" w:hAnsi="宋体"/>
                <w:color w:val="auto"/>
                <w:sz w:val="21"/>
                <w:szCs w:val="21"/>
                <w:highlight w:val="none"/>
              </w:rPr>
              <w:t>培训教师：</w:t>
            </w:r>
            <w:r>
              <w:rPr>
                <w:rFonts w:hint="eastAsia" w:ascii="宋体" w:hAnsi="宋体"/>
                <w:color w:val="auto"/>
                <w:sz w:val="21"/>
                <w:szCs w:val="21"/>
                <w:highlight w:val="none"/>
                <w:lang w:val="en-US" w:eastAsia="zh-CN"/>
              </w:rPr>
              <w:t>咨询</w:t>
            </w:r>
            <w:r>
              <w:rPr>
                <w:rFonts w:hint="eastAsia" w:ascii="宋体" w:hAnsi="宋体"/>
                <w:color w:val="auto"/>
                <w:sz w:val="21"/>
                <w:szCs w:val="21"/>
                <w:highlight w:val="none"/>
              </w:rPr>
              <w:t>老师，参加培训人员</w:t>
            </w:r>
            <w:r>
              <w:rPr>
                <w:rFonts w:hint="eastAsia" w:ascii="宋体" w:hAnsi="宋体" w:eastAsia="宋体" w:cs="Times New Roman"/>
                <w:color w:val="auto"/>
                <w:sz w:val="21"/>
                <w:szCs w:val="21"/>
                <w:highlight w:val="none"/>
                <w:lang w:val="en-US" w:eastAsia="zh-CN"/>
              </w:rPr>
              <w:t>：</w:t>
            </w:r>
            <w:r>
              <w:rPr>
                <w:rFonts w:hint="eastAsia" w:ascii="新宋体" w:hAnsi="新宋体" w:eastAsia="新宋体"/>
                <w:color w:val="auto"/>
                <w:sz w:val="24"/>
                <w:lang w:val="en-US" w:eastAsia="zh-CN"/>
              </w:rPr>
              <w:t>周明群</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罗琼</w:t>
            </w:r>
            <w:r>
              <w:rPr>
                <w:rFonts w:hint="eastAsia" w:ascii="宋体" w:hAnsi="宋体" w:eastAsia="宋体" w:cs="Times New Roman"/>
                <w:color w:val="auto"/>
                <w:sz w:val="21"/>
                <w:szCs w:val="21"/>
                <w:highlight w:val="none"/>
                <w:lang w:val="en-US" w:eastAsia="zh-CN"/>
              </w:rPr>
              <w:t>等。提</w:t>
            </w:r>
            <w:r>
              <w:rPr>
                <w:rFonts w:hint="eastAsia" w:ascii="宋体" w:hAnsi="宋体"/>
                <w:color w:val="auto"/>
                <w:sz w:val="21"/>
                <w:szCs w:val="21"/>
                <w:highlight w:val="none"/>
                <w:lang w:val="en-US" w:eastAsia="zh-CN"/>
              </w:rPr>
              <w:t>问考核</w:t>
            </w:r>
            <w:r>
              <w:rPr>
                <w:rFonts w:hint="eastAsia" w:ascii="宋体" w:hAnsi="宋体"/>
                <w:color w:val="auto"/>
                <w:sz w:val="21"/>
                <w:szCs w:val="21"/>
                <w:highlight w:val="none"/>
              </w:rPr>
              <w:t>，均合格。培训效果评价：</w:t>
            </w:r>
            <w:r>
              <w:rPr>
                <w:rFonts w:hint="eastAsia" w:ascii="宋体" w:hAnsi="宋体"/>
                <w:color w:val="auto"/>
                <w:sz w:val="21"/>
                <w:szCs w:val="21"/>
                <w:highlight w:val="none"/>
                <w:lang w:val="en-US" w:eastAsia="zh-CN"/>
              </w:rPr>
              <w:t>学员掌握基本的内审员知识，达到上岗要求</w:t>
            </w:r>
            <w:r>
              <w:rPr>
                <w:rFonts w:hint="eastAsia" w:ascii="宋体" w:hAnsi="宋体"/>
                <w:color w:val="auto"/>
                <w:sz w:val="21"/>
                <w:szCs w:val="21"/>
                <w:highlight w:val="none"/>
              </w:rPr>
              <w:t>。评价人：</w:t>
            </w:r>
            <w:r>
              <w:rPr>
                <w:rFonts w:hint="eastAsia" w:ascii="宋体" w:hAnsi="宋体"/>
                <w:color w:val="auto"/>
                <w:sz w:val="21"/>
                <w:szCs w:val="21"/>
                <w:highlight w:val="none"/>
                <w:lang w:val="en-US" w:eastAsia="zh-CN"/>
              </w:rPr>
              <w:t>咨询老师。</w:t>
            </w:r>
          </w:p>
          <w:p>
            <w:pPr>
              <w:rPr>
                <w:rFonts w:hint="eastAsia" w:ascii="宋体" w:hAnsi="宋体" w:cs="Times New Roman"/>
                <w:color w:val="auto"/>
                <w:sz w:val="21"/>
                <w:szCs w:val="21"/>
                <w:highlight w:val="none"/>
                <w:lang w:val="en-US" w:eastAsia="zh-CN"/>
              </w:rPr>
            </w:pPr>
            <w:r>
              <w:rPr>
                <w:rFonts w:hint="eastAsia" w:ascii="宋体" w:hAnsi="宋体"/>
                <w:color w:val="auto"/>
                <w:sz w:val="21"/>
                <w:szCs w:val="21"/>
                <w:highlight w:val="none"/>
              </w:rPr>
              <w:t>2）20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08</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31培训内容：ISO14001：2015标准的</w:t>
            </w:r>
            <w:r>
              <w:rPr>
                <w:rFonts w:hint="eastAsia" w:ascii="宋体" w:hAnsi="宋体"/>
                <w:color w:val="auto"/>
                <w:sz w:val="21"/>
                <w:szCs w:val="21"/>
                <w:highlight w:val="none"/>
              </w:rPr>
              <w:t>培训,培训教师：</w:t>
            </w:r>
            <w:r>
              <w:rPr>
                <w:rFonts w:hint="eastAsia" w:ascii="宋体" w:hAnsi="宋体"/>
                <w:color w:val="auto"/>
                <w:sz w:val="21"/>
                <w:szCs w:val="21"/>
                <w:highlight w:val="none"/>
                <w:lang w:val="en-US" w:eastAsia="zh-CN"/>
              </w:rPr>
              <w:t>咨询师</w:t>
            </w:r>
            <w:r>
              <w:rPr>
                <w:rFonts w:hint="eastAsia" w:ascii="宋体" w:hAnsi="宋体"/>
                <w:color w:val="auto"/>
                <w:sz w:val="21"/>
                <w:szCs w:val="21"/>
                <w:highlight w:val="none"/>
              </w:rPr>
              <w:t>，参加培训人员：</w:t>
            </w:r>
            <w:r>
              <w:rPr>
                <w:rFonts w:hint="eastAsia" w:ascii="宋体" w:hAnsi="宋体"/>
                <w:color w:val="auto"/>
                <w:sz w:val="21"/>
                <w:szCs w:val="21"/>
                <w:highlight w:val="none"/>
                <w:lang w:val="en-US" w:eastAsia="zh-CN"/>
              </w:rPr>
              <w:t>职能部门主要管理人员。提问考核</w:t>
            </w:r>
            <w:r>
              <w:rPr>
                <w:rFonts w:hint="eastAsia" w:ascii="宋体" w:hAnsi="宋体"/>
                <w:color w:val="auto"/>
                <w:sz w:val="21"/>
                <w:szCs w:val="21"/>
                <w:highlight w:val="none"/>
              </w:rPr>
              <w:t>，均合格</w:t>
            </w:r>
            <w:r>
              <w:rPr>
                <w:rFonts w:hint="eastAsia" w:ascii="宋体" w:hAnsi="宋体"/>
                <w:color w:val="auto"/>
                <w:sz w:val="21"/>
                <w:szCs w:val="21"/>
                <w:highlight w:val="none"/>
                <w:lang w:eastAsia="zh-CN"/>
              </w:rPr>
              <w:t>。</w:t>
            </w:r>
            <w:r>
              <w:rPr>
                <w:rFonts w:hint="eastAsia" w:ascii="宋体" w:hAnsi="宋体"/>
                <w:color w:val="auto"/>
                <w:sz w:val="21"/>
                <w:szCs w:val="21"/>
                <w:highlight w:val="none"/>
              </w:rPr>
              <w:t>训效果评价：</w:t>
            </w:r>
            <w:r>
              <w:rPr>
                <w:rFonts w:hint="eastAsia" w:ascii="宋体" w:hAnsi="宋体"/>
                <w:color w:val="auto"/>
                <w:sz w:val="21"/>
                <w:szCs w:val="21"/>
                <w:highlight w:val="none"/>
                <w:lang w:val="en-US" w:eastAsia="zh-CN"/>
              </w:rPr>
              <w:t>学员掌握标准基本知识，理解文件操作，达到预期效果。</w:t>
            </w:r>
            <w:r>
              <w:rPr>
                <w:rFonts w:hint="eastAsia" w:ascii="宋体" w:hAnsi="宋体"/>
                <w:color w:val="auto"/>
                <w:sz w:val="21"/>
                <w:szCs w:val="21"/>
                <w:highlight w:val="none"/>
              </w:rPr>
              <w:t>评价人：</w:t>
            </w:r>
            <w:r>
              <w:rPr>
                <w:rFonts w:hint="eastAsia" w:ascii="宋体" w:hAnsi="宋体"/>
                <w:color w:val="auto"/>
                <w:sz w:val="21"/>
                <w:szCs w:val="21"/>
                <w:highlight w:val="none"/>
                <w:lang w:val="en-US" w:eastAsia="zh-CN"/>
              </w:rPr>
              <w:t>咨询师</w:t>
            </w:r>
            <w:r>
              <w:rPr>
                <w:rFonts w:hint="eastAsia" w:ascii="宋体" w:hAnsi="宋体" w:cs="Times New Roman"/>
                <w:color w:val="auto"/>
                <w:sz w:val="21"/>
                <w:szCs w:val="21"/>
                <w:highlight w:val="none"/>
                <w:lang w:val="en-US" w:eastAsia="zh-CN"/>
              </w:rPr>
              <w:t>。</w:t>
            </w:r>
          </w:p>
          <w:p>
            <w:pPr>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另</w:t>
            </w:r>
            <w:r>
              <w:rPr>
                <w:rFonts w:hint="default" w:ascii="宋体" w:hAnsi="宋体" w:eastAsia="宋体" w:cs="Times New Roman"/>
                <w:b/>
                <w:bCs/>
                <w:color w:val="auto"/>
                <w:kern w:val="2"/>
                <w:sz w:val="21"/>
                <w:szCs w:val="21"/>
                <w:highlight w:val="none"/>
                <w:lang w:val="en-US" w:eastAsia="zh-CN" w:bidi="ar-SA"/>
              </w:rPr>
              <w:t>查</w:t>
            </w:r>
            <w:r>
              <w:rPr>
                <w:rFonts w:hint="eastAsia" w:ascii="宋体" w:hAnsi="宋体" w:eastAsia="宋体" w:cs="Times New Roman"/>
                <w:b/>
                <w:bCs/>
                <w:color w:val="auto"/>
                <w:kern w:val="2"/>
                <w:sz w:val="21"/>
                <w:szCs w:val="21"/>
                <w:highlight w:val="none"/>
                <w:lang w:val="en-US" w:eastAsia="zh-CN" w:bidi="ar-SA"/>
              </w:rPr>
              <w:t>2021年培训</w:t>
            </w:r>
            <w:r>
              <w:rPr>
                <w:rFonts w:hint="default" w:ascii="宋体" w:hAnsi="宋体" w:eastAsia="宋体" w:cs="Times New Roman"/>
                <w:b/>
                <w:bCs/>
                <w:color w:val="auto"/>
                <w:kern w:val="2"/>
                <w:sz w:val="21"/>
                <w:szCs w:val="21"/>
                <w:highlight w:val="none"/>
                <w:lang w:val="en-US" w:eastAsia="zh-CN" w:bidi="ar-SA"/>
              </w:rPr>
              <w:t>计划</w:t>
            </w:r>
            <w:r>
              <w:rPr>
                <w:rFonts w:hint="eastAsia" w:ascii="宋体" w:hAnsi="宋体" w:eastAsia="宋体" w:cs="Times New Roman"/>
                <w:b/>
                <w:bCs/>
                <w:color w:val="auto"/>
                <w:kern w:val="2"/>
                <w:sz w:val="21"/>
                <w:szCs w:val="21"/>
                <w:highlight w:val="none"/>
                <w:lang w:val="en-US" w:eastAsia="zh-CN" w:bidi="ar-SA"/>
              </w:rPr>
              <w:t>，5月计划对环境管理办法及固废的处理细则进行培训</w:t>
            </w:r>
            <w:r>
              <w:rPr>
                <w:rFonts w:hint="default" w:ascii="宋体" w:hAnsi="宋体" w:eastAsia="宋体" w:cs="Times New Roman"/>
                <w:b/>
                <w:bCs/>
                <w:color w:val="auto"/>
                <w:kern w:val="2"/>
                <w:sz w:val="21"/>
                <w:szCs w:val="21"/>
                <w:highlight w:val="none"/>
                <w:lang w:val="en-US" w:eastAsia="zh-CN" w:bidi="ar-SA"/>
              </w:rPr>
              <w:t>，未能提供培训记录表，不符合 GB/T24001-2016标准7.2 条款</w:t>
            </w:r>
            <w:r>
              <w:rPr>
                <w:rFonts w:hint="eastAsia" w:ascii="宋体" w:hAnsi="宋体" w:eastAsia="宋体" w:cs="Times New Roman"/>
                <w:b/>
                <w:bCs/>
                <w:color w:val="auto"/>
                <w:kern w:val="2"/>
                <w:sz w:val="21"/>
                <w:szCs w:val="21"/>
                <w:highlight w:val="none"/>
                <w:lang w:val="en-US" w:eastAsia="zh-CN" w:bidi="ar-SA"/>
              </w:rPr>
              <w:t>。</w:t>
            </w:r>
          </w:p>
          <w:p>
            <w:pP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w:t>
            </w:r>
          </w:p>
          <w:p>
            <w:pP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rPr>
              <w:t>其余培训均按计划完成。</w:t>
            </w:r>
          </w:p>
        </w:tc>
        <w:tc>
          <w:tcPr>
            <w:tcW w:w="1585" w:type="dxa"/>
            <w:vAlign w:val="top"/>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p>
            <w:pPr>
              <w:rPr>
                <w:rFonts w:hint="default"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意识</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7.3 </w:t>
            </w:r>
          </w:p>
        </w:tc>
        <w:tc>
          <w:tcPr>
            <w:tcW w:w="10004" w:type="dxa"/>
            <w:vAlign w:val="top"/>
          </w:tcPr>
          <w:p>
            <w:pPr>
              <w:rPr>
                <w:rFonts w:ascii="宋体" w:hAnsi="宋体"/>
                <w:color w:val="auto"/>
                <w:sz w:val="21"/>
                <w:szCs w:val="21"/>
                <w:highlight w:val="none"/>
              </w:rPr>
            </w:pPr>
            <w:r>
              <w:rPr>
                <w:rFonts w:hint="eastAsia" w:ascii="宋体" w:hAnsi="宋体"/>
                <w:color w:val="auto"/>
                <w:sz w:val="21"/>
                <w:szCs w:val="21"/>
                <w:highlight w:val="none"/>
              </w:rPr>
              <w:t>公司通过宣导、培训、制度约束等方式确保员工能意识到他们从事的活动的相关性及重要性，以及他们对贯彻方针、达成目标及实现E的有效性的积极贡献，以及其不符合E</w:t>
            </w:r>
            <w:r>
              <w:rPr>
                <w:rFonts w:hint="eastAsia" w:ascii="宋体" w:hAnsi="宋体"/>
                <w:color w:val="auto"/>
                <w:sz w:val="21"/>
                <w:szCs w:val="21"/>
                <w:highlight w:val="none"/>
                <w:lang w:val="en-US" w:eastAsia="zh-CN"/>
              </w:rPr>
              <w:t>7.3</w:t>
            </w:r>
            <w:r>
              <w:rPr>
                <w:rFonts w:hint="eastAsia" w:ascii="宋体" w:hAnsi="宋体"/>
                <w:color w:val="auto"/>
                <w:sz w:val="21"/>
                <w:szCs w:val="21"/>
                <w:highlight w:val="none"/>
              </w:rPr>
              <w:t>要求的后果。</w:t>
            </w:r>
          </w:p>
          <w:p>
            <w:pP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w:t>
            </w:r>
            <w:r>
              <w:rPr>
                <w:color w:val="auto"/>
                <w:sz w:val="21"/>
                <w:szCs w:val="21"/>
                <w:highlight w:val="none"/>
              </w:rPr>
              <w:t>经与员工</w:t>
            </w:r>
            <w:r>
              <w:rPr>
                <w:rFonts w:hint="eastAsia" w:ascii="宋体" w:hAnsi="宋体"/>
                <w:color w:val="auto"/>
                <w:sz w:val="21"/>
                <w:szCs w:val="21"/>
                <w:highlight w:val="none"/>
              </w:rPr>
              <w:t>沟通了解，基本具备以上必要环境管理体系相关意识。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7.4 </w:t>
            </w:r>
          </w:p>
        </w:tc>
        <w:tc>
          <w:tcPr>
            <w:tcW w:w="10004" w:type="dxa"/>
            <w:vAlign w:val="top"/>
          </w:tcPr>
          <w:p>
            <w:pPr>
              <w:pStyle w:val="7"/>
              <w:spacing w:line="400" w:lineRule="exact"/>
              <w:rPr>
                <w:color w:val="auto"/>
                <w:sz w:val="21"/>
                <w:szCs w:val="21"/>
              </w:rPr>
            </w:pPr>
            <w:r>
              <w:rPr>
                <w:rFonts w:hint="eastAsia"/>
                <w:color w:val="auto"/>
                <w:kern w:val="2"/>
                <w:sz w:val="21"/>
                <w:szCs w:val="21"/>
              </w:rPr>
              <w:t>--</w:t>
            </w:r>
            <w:r>
              <w:rPr>
                <w:rFonts w:hint="eastAsia" w:ascii="Times New Roman" w:hAnsi="Times New Roman" w:cs="Arial"/>
                <w:color w:val="auto"/>
                <w:kern w:val="2"/>
                <w:sz w:val="21"/>
                <w:szCs w:val="21"/>
              </w:rPr>
              <w:t>《信息交流沟通控制规范》</w:t>
            </w:r>
            <w:r>
              <w:rPr>
                <w:rFonts w:hint="eastAsia" w:cs="Arial"/>
                <w:color w:val="auto"/>
                <w:kern w:val="2"/>
                <w:sz w:val="21"/>
                <w:szCs w:val="21"/>
              </w:rPr>
              <w:t>规定了公司内外信息交流、协商的对象、方式、记录等。</w:t>
            </w:r>
          </w:p>
          <w:p>
            <w:pPr>
              <w:pStyle w:val="7"/>
              <w:spacing w:line="400" w:lineRule="exact"/>
              <w:rPr>
                <w:rFonts w:hint="eastAsia"/>
                <w:color w:val="auto"/>
                <w:sz w:val="21"/>
                <w:szCs w:val="21"/>
              </w:rPr>
            </w:pPr>
            <w:r>
              <w:rPr>
                <w:rFonts w:hint="eastAsia"/>
                <w:color w:val="auto"/>
                <w:kern w:val="2"/>
                <w:sz w:val="21"/>
                <w:szCs w:val="21"/>
              </w:rPr>
              <w:t>对部门之间有需要交流的有关环境管理信息，在公司内部利用部门会议、宣传栏进行管理方针及目标、指标、管理方案及环保法律法规等内容的宣传、沟通。</w:t>
            </w:r>
          </w:p>
          <w:p>
            <w:pPr>
              <w:pStyle w:val="7"/>
              <w:spacing w:line="400" w:lineRule="exact"/>
              <w:rPr>
                <w:rFonts w:hint="eastAsia"/>
                <w:color w:val="auto"/>
                <w:sz w:val="21"/>
                <w:szCs w:val="21"/>
              </w:rPr>
            </w:pPr>
            <w:r>
              <w:rPr>
                <w:rFonts w:hint="eastAsia"/>
                <w:color w:val="auto"/>
                <w:kern w:val="2"/>
                <w:sz w:val="21"/>
                <w:szCs w:val="21"/>
              </w:rPr>
              <w:t xml:space="preserve">  部门员工参与协商，员工提出参与环境知识的学习和培训，在日常服务例会中有通报公司近期环境工作及加强环境管理工作，员工做好自身和其他保护环境方面的工作要求。</w:t>
            </w:r>
          </w:p>
          <w:p>
            <w:pPr>
              <w:pStyle w:val="7"/>
              <w:spacing w:line="400" w:lineRule="exact"/>
              <w:ind w:firstLine="210" w:firstLineChars="100"/>
              <w:rPr>
                <w:rFonts w:hint="eastAsia"/>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w:t>
            </w:r>
          </w:p>
          <w:p>
            <w:pPr>
              <w:spacing w:line="400" w:lineRule="exact"/>
              <w:rPr>
                <w:rFonts w:hint="eastAsia" w:ascii="宋体" w:hAnsi="宋体" w:cs="Arial"/>
                <w:color w:val="auto"/>
                <w:sz w:val="21"/>
                <w:szCs w:val="21"/>
              </w:rPr>
            </w:pPr>
            <w:r>
              <w:rPr>
                <w:rFonts w:hint="eastAsia" w:ascii="宋体" w:hAnsi="宋体" w:cs="Arial"/>
                <w:color w:val="auto"/>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查见：公司内部会议记录表，沟通信息包括：</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1）告知员工：环境管理者代表是</w:t>
            </w:r>
            <w:r>
              <w:rPr>
                <w:rFonts w:hint="eastAsia" w:ascii="宋体" w:hAnsi="宋体" w:cs="Arial"/>
                <w:color w:val="auto"/>
                <w:sz w:val="21"/>
                <w:szCs w:val="21"/>
                <w:lang w:val="en-US" w:eastAsia="zh-CN"/>
              </w:rPr>
              <w:t>罗琼</w:t>
            </w:r>
            <w:r>
              <w:rPr>
                <w:rFonts w:hint="eastAsia" w:ascii="宋体" w:hAnsi="宋体" w:cs="Arial"/>
                <w:color w:val="auto"/>
                <w:sz w:val="21"/>
                <w:szCs w:val="21"/>
              </w:rPr>
              <w:t>。</w:t>
            </w:r>
          </w:p>
          <w:p>
            <w:pPr>
              <w:widowControl/>
              <w:spacing w:line="400" w:lineRule="atLeast"/>
              <w:ind w:firstLine="315" w:firstLineChars="150"/>
              <w:rPr>
                <w:rFonts w:hint="eastAsia" w:ascii="宋体" w:hAnsi="宋体" w:eastAsia="宋体" w:cs="Arial"/>
                <w:color w:val="auto"/>
                <w:sz w:val="21"/>
                <w:szCs w:val="21"/>
                <w:lang w:eastAsia="zh-CN"/>
              </w:rPr>
            </w:pPr>
            <w:r>
              <w:rPr>
                <w:rFonts w:hint="eastAsia" w:ascii="宋体" w:hAnsi="宋体" w:cs="Arial"/>
                <w:color w:val="auto"/>
                <w:sz w:val="21"/>
                <w:szCs w:val="21"/>
              </w:rPr>
              <w:t>2）告知员工：环境管理体系建立的依据、标准和意义</w:t>
            </w:r>
            <w:r>
              <w:rPr>
                <w:rFonts w:hint="eastAsia" w:ascii="宋体" w:hAnsi="宋体" w:cs="Arial"/>
                <w:color w:val="auto"/>
                <w:sz w:val="21"/>
                <w:szCs w:val="21"/>
                <w:lang w:eastAsia="zh-CN"/>
              </w:rPr>
              <w:t>。</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eastAsia="宋体" w:cs="Times New Roman"/>
                <w:color w:val="auto"/>
                <w:kern w:val="2"/>
                <w:sz w:val="21"/>
                <w:szCs w:val="21"/>
                <w:lang w:val="en-US" w:eastAsia="zh-CN" w:bidi="ar-SA"/>
              </w:rPr>
            </w:pPr>
            <w:r>
              <w:rPr>
                <w:rFonts w:hint="eastAsia" w:ascii="宋体" w:hAnsi="宋体" w:cs="Arial"/>
                <w:color w:val="auto"/>
                <w:sz w:val="21"/>
                <w:szCs w:val="21"/>
              </w:rPr>
              <w:t>4）将公司环境管理要求和意义作为新员工岗前培训内容。</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0" w:type="dxa"/>
            <w:vAlign w:val="top"/>
          </w:tcPr>
          <w:p>
            <w:pPr>
              <w:spacing w:line="400" w:lineRule="atLeast"/>
              <w:rPr>
                <w:rFonts w:hint="default" w:ascii="宋体" w:hAnsi="宋体" w:eastAsia="宋体" w:cs="宋体"/>
                <w:color w:val="auto"/>
                <w:kern w:val="2"/>
                <w:sz w:val="21"/>
                <w:szCs w:val="21"/>
                <w:lang w:val="en-US" w:eastAsia="zh-CN" w:bidi="ar"/>
              </w:rPr>
            </w:pPr>
            <w:r>
              <w:rPr>
                <w:rFonts w:hint="eastAsia" w:ascii="宋体" w:hAnsi="宋体" w:cs="新宋体"/>
                <w:color w:val="auto"/>
                <w:sz w:val="21"/>
                <w:szCs w:val="21"/>
              </w:rPr>
              <w:t>文件</w:t>
            </w:r>
          </w:p>
        </w:tc>
        <w:tc>
          <w:tcPr>
            <w:tcW w:w="960" w:type="dxa"/>
            <w:vAlign w:val="top"/>
          </w:tcPr>
          <w:p>
            <w:pPr>
              <w:rPr>
                <w:rFonts w:hint="default" w:ascii="宋体" w:hAnsi="宋体" w:eastAsia="宋体" w:cs="宋体"/>
                <w:color w:val="auto"/>
                <w:kern w:val="2"/>
                <w:sz w:val="21"/>
                <w:szCs w:val="21"/>
                <w:lang w:val="en-US" w:eastAsia="zh-CN" w:bidi="ar"/>
              </w:rPr>
            </w:pPr>
            <w:r>
              <w:rPr>
                <w:rFonts w:hint="eastAsia" w:ascii="宋体" w:hAnsi="宋体" w:cs="新宋体"/>
                <w:color w:val="auto"/>
                <w:sz w:val="21"/>
                <w:szCs w:val="21"/>
              </w:rPr>
              <w:t xml:space="preserve">E7.5 </w:t>
            </w:r>
          </w:p>
        </w:tc>
        <w:tc>
          <w:tcPr>
            <w:tcW w:w="10004" w:type="dxa"/>
            <w:vAlign w:val="top"/>
          </w:tcPr>
          <w:p>
            <w:pPr>
              <w:spacing w:line="400" w:lineRule="exact"/>
              <w:rPr>
                <w:rFonts w:ascii="宋体" w:hAnsi="宋体"/>
                <w:color w:val="auto"/>
                <w:sz w:val="21"/>
                <w:szCs w:val="21"/>
              </w:rPr>
            </w:pPr>
            <w:r>
              <w:rPr>
                <w:rFonts w:hint="eastAsia" w:ascii="宋体" w:hAnsi="宋体"/>
                <w:color w:val="auto"/>
                <w:sz w:val="21"/>
                <w:szCs w:val="21"/>
              </w:rPr>
              <w:t>----有《</w:t>
            </w:r>
            <w:r>
              <w:rPr>
                <w:rFonts w:hint="eastAsia" w:ascii="宋体" w:hAnsi="宋体"/>
                <w:color w:val="auto"/>
                <w:sz w:val="21"/>
                <w:szCs w:val="21"/>
                <w:lang w:eastAsia="zh-CN"/>
              </w:rPr>
              <w:t>文件化信息控制规范</w:t>
            </w:r>
            <w:r>
              <w:rPr>
                <w:rFonts w:hint="eastAsia" w:ascii="宋体" w:hAnsi="宋体"/>
                <w:color w:val="auto"/>
                <w:sz w:val="21"/>
                <w:szCs w:val="21"/>
              </w:rPr>
              <w:t>》，体系文件生效实施日期为20</w:t>
            </w:r>
            <w:r>
              <w:rPr>
                <w:rFonts w:hint="eastAsia" w:ascii="宋体" w:hAnsi="宋体"/>
                <w:color w:val="auto"/>
                <w:sz w:val="21"/>
                <w:szCs w:val="21"/>
                <w:lang w:val="en-US" w:eastAsia="zh-CN"/>
              </w:rPr>
              <w:t>21</w:t>
            </w:r>
            <w:r>
              <w:rPr>
                <w:rFonts w:hint="eastAsia" w:ascii="宋体" w:hAnsi="宋体"/>
                <w:color w:val="auto"/>
                <w:sz w:val="21"/>
                <w:szCs w:val="21"/>
              </w:rPr>
              <w:t>年</w:t>
            </w:r>
            <w:r>
              <w:rPr>
                <w:rFonts w:hint="eastAsia" w:ascii="宋体" w:hAnsi="宋体"/>
                <w:color w:val="auto"/>
                <w:sz w:val="21"/>
                <w:szCs w:val="21"/>
                <w:lang w:val="en-US" w:eastAsia="zh-CN"/>
              </w:rPr>
              <w:t>3</w:t>
            </w:r>
            <w:r>
              <w:rPr>
                <w:rFonts w:hint="eastAsia" w:ascii="宋体" w:hAnsi="宋体"/>
                <w:color w:val="auto"/>
                <w:sz w:val="21"/>
                <w:szCs w:val="21"/>
              </w:rPr>
              <w:t>月</w:t>
            </w:r>
            <w:r>
              <w:rPr>
                <w:rFonts w:hint="eastAsia" w:ascii="宋体" w:hAnsi="宋体"/>
                <w:color w:val="auto"/>
                <w:sz w:val="21"/>
                <w:szCs w:val="21"/>
                <w:lang w:val="en-US" w:eastAsia="zh-CN"/>
              </w:rPr>
              <w:t>5</w:t>
            </w:r>
            <w:r>
              <w:rPr>
                <w:rFonts w:hint="eastAsia" w:ascii="宋体" w:hAnsi="宋体"/>
                <w:color w:val="auto"/>
                <w:sz w:val="21"/>
                <w:szCs w:val="21"/>
              </w:rPr>
              <w:t>日，文件规定了环境管理文件的编制、审批、评审、编号、回收、发放、更改、换版、作废等的管理和控制。根据一阶段问题清单进行了对《管理手册》和</w:t>
            </w:r>
            <w:r>
              <w:rPr>
                <w:rFonts w:hint="eastAsia" w:ascii="宋体" w:hAnsi="宋体"/>
                <w:color w:val="auto"/>
                <w:sz w:val="21"/>
                <w:szCs w:val="21"/>
                <w:lang w:val="en-US" w:eastAsia="zh-CN"/>
              </w:rPr>
              <w:t>管理规范</w:t>
            </w:r>
            <w:r>
              <w:rPr>
                <w:rFonts w:hint="eastAsia" w:ascii="宋体" w:hAnsi="宋体"/>
                <w:color w:val="auto"/>
                <w:sz w:val="21"/>
                <w:szCs w:val="21"/>
              </w:rPr>
              <w:t>的修改和完善。</w:t>
            </w:r>
          </w:p>
          <w:p>
            <w:pPr>
              <w:spacing w:line="400" w:lineRule="exact"/>
              <w:rPr>
                <w:rFonts w:hint="eastAsia" w:ascii="宋体" w:hAnsi="宋体"/>
                <w:color w:val="auto"/>
                <w:sz w:val="21"/>
                <w:szCs w:val="21"/>
              </w:rPr>
            </w:pPr>
            <w:r>
              <w:rPr>
                <w:rFonts w:hint="eastAsia" w:ascii="宋体" w:hAnsi="宋体"/>
                <w:color w:val="auto"/>
                <w:sz w:val="21"/>
                <w:szCs w:val="21"/>
              </w:rPr>
              <w:t>· 查《体系受控文件清单》，包括管理手册、</w:t>
            </w:r>
            <w:r>
              <w:rPr>
                <w:rFonts w:hint="eastAsia" w:ascii="宋体" w:hAnsi="宋体"/>
                <w:color w:val="auto"/>
                <w:sz w:val="21"/>
                <w:szCs w:val="21"/>
                <w:lang w:val="en-US" w:eastAsia="zh-CN"/>
              </w:rPr>
              <w:t>管理规范</w:t>
            </w:r>
            <w:r>
              <w:rPr>
                <w:rFonts w:hint="eastAsia" w:ascii="宋体" w:hAnsi="宋体"/>
                <w:color w:val="auto"/>
                <w:sz w:val="21"/>
                <w:szCs w:val="21"/>
              </w:rPr>
              <w:t>，另有《公司管理制度汇编》、《部门职责》等作业文件。</w:t>
            </w:r>
          </w:p>
          <w:p>
            <w:pPr>
              <w:spacing w:line="400" w:lineRule="exact"/>
              <w:rPr>
                <w:rFonts w:hint="eastAsia" w:ascii="宋体" w:hAnsi="宋体"/>
                <w:color w:val="auto"/>
                <w:sz w:val="21"/>
                <w:szCs w:val="21"/>
              </w:rPr>
            </w:pPr>
            <w:r>
              <w:rPr>
                <w:rFonts w:hint="eastAsia" w:ascii="宋体" w:hAnsi="宋体"/>
                <w:color w:val="auto"/>
                <w:sz w:val="21"/>
                <w:szCs w:val="21"/>
              </w:rPr>
              <w:t>· 查：《文件发放、回收登记表》，抽查文件发放情况，有收文、发文的确认签字，符合文件发放规定。</w:t>
            </w:r>
          </w:p>
          <w:p>
            <w:pPr>
              <w:spacing w:line="400" w:lineRule="exact"/>
              <w:rPr>
                <w:rFonts w:hint="eastAsia" w:ascii="宋体" w:hAnsi="宋体"/>
                <w:color w:val="auto"/>
                <w:sz w:val="21"/>
                <w:szCs w:val="21"/>
              </w:rPr>
            </w:pPr>
            <w:r>
              <w:rPr>
                <w:rFonts w:hint="eastAsia" w:ascii="宋体" w:hAnsi="宋体"/>
                <w:color w:val="auto"/>
                <w:sz w:val="21"/>
                <w:szCs w:val="21"/>
              </w:rPr>
              <w:t>· 查《适用的法律法规及其他要求清单》，内容有国家和地方与环境管理体系相关适用法律法规。</w:t>
            </w:r>
          </w:p>
          <w:p>
            <w:pPr>
              <w:spacing w:line="400" w:lineRule="exact"/>
              <w:rPr>
                <w:rFonts w:hint="eastAsia" w:ascii="宋体" w:hAnsi="宋体"/>
                <w:color w:val="auto"/>
                <w:sz w:val="21"/>
                <w:szCs w:val="21"/>
              </w:rPr>
            </w:pPr>
            <w:r>
              <w:rPr>
                <w:rFonts w:hint="eastAsia" w:ascii="宋体" w:hAnsi="宋体"/>
                <w:color w:val="auto"/>
                <w:sz w:val="21"/>
                <w:szCs w:val="21"/>
              </w:rPr>
              <w:t>文件资料基本满足岗位工作需要，并为现行有效版本。</w:t>
            </w:r>
          </w:p>
          <w:p>
            <w:pPr>
              <w:spacing w:line="400" w:lineRule="exact"/>
              <w:rPr>
                <w:rFonts w:hint="eastAsia" w:ascii="宋体" w:hAnsi="宋体"/>
                <w:color w:val="auto"/>
                <w:sz w:val="21"/>
                <w:szCs w:val="21"/>
              </w:rPr>
            </w:pPr>
            <w:r>
              <w:rPr>
                <w:rFonts w:hint="eastAsia" w:ascii="宋体" w:hAnsi="宋体"/>
                <w:color w:val="auto"/>
                <w:sz w:val="21"/>
                <w:szCs w:val="21"/>
              </w:rPr>
              <w:t>· 查文件的评审及更新：管理评审时对文件的适宜性及可操作性进行评审：适宜、可操作。</w:t>
            </w:r>
          </w:p>
          <w:p>
            <w:pPr>
              <w:spacing w:line="400" w:lineRule="exact"/>
              <w:rPr>
                <w:rFonts w:hint="eastAsia" w:ascii="宋体" w:hAnsi="宋体"/>
                <w:color w:val="auto"/>
                <w:sz w:val="21"/>
                <w:szCs w:val="21"/>
              </w:rPr>
            </w:pPr>
            <w:r>
              <w:rPr>
                <w:rFonts w:hint="eastAsia" w:ascii="宋体" w:hAnsi="宋体"/>
                <w:color w:val="auto"/>
                <w:sz w:val="21"/>
                <w:szCs w:val="21"/>
              </w:rPr>
              <w:t xml:space="preserve">   查文件的作废：</w:t>
            </w:r>
            <w:r>
              <w:rPr>
                <w:rFonts w:hint="eastAsia" w:ascii="宋体" w:hAnsi="宋体"/>
                <w:color w:val="auto"/>
                <w:sz w:val="21"/>
                <w:szCs w:val="21"/>
                <w:lang w:val="en-US" w:eastAsia="zh-CN"/>
              </w:rPr>
              <w:t>暂无</w:t>
            </w:r>
            <w:r>
              <w:rPr>
                <w:rFonts w:hint="eastAsia" w:ascii="宋体" w:hAnsi="宋体"/>
                <w:color w:val="auto"/>
                <w:sz w:val="21"/>
                <w:szCs w:val="21"/>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电子文档需要责任部门留下发放记录，并告知换页处置要求。</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文件按需求和公司管理规定发放至有关部门和人员，查有发放记录，符合。</w:t>
            </w:r>
          </w:p>
          <w:p>
            <w:pPr>
              <w:spacing w:line="400" w:lineRule="exact"/>
              <w:rPr>
                <w:rFonts w:hint="eastAsia" w:ascii="宋体" w:hAnsi="宋体"/>
                <w:color w:val="auto"/>
                <w:sz w:val="21"/>
                <w:szCs w:val="21"/>
              </w:rPr>
            </w:pPr>
            <w:r>
              <w:rPr>
                <w:rFonts w:hint="eastAsia" w:ascii="宋体" w:hAnsi="宋体"/>
                <w:color w:val="auto"/>
                <w:sz w:val="21"/>
                <w:szCs w:val="21"/>
              </w:rPr>
              <w:t xml:space="preserve"> ----有《文件化信息控制规范》，对记录表单的设计、编号、填写、贮存、保管、保护、检索、保存期限、到期处置等方面规定了要求并按此程序控制。</w:t>
            </w:r>
          </w:p>
          <w:p>
            <w:pPr>
              <w:spacing w:line="400" w:lineRule="exact"/>
              <w:rPr>
                <w:rFonts w:ascii="宋体" w:hAnsi="宋体" w:eastAsia="宋体" w:cs="宋体"/>
                <w:color w:val="auto"/>
                <w:kern w:val="2"/>
                <w:sz w:val="21"/>
                <w:szCs w:val="21"/>
                <w:lang w:val="en-US" w:eastAsia="zh-CN" w:bidi="ar"/>
              </w:rPr>
            </w:pPr>
            <w:r>
              <w:rPr>
                <w:rFonts w:hint="eastAsia" w:ascii="宋体" w:hAnsi="宋体"/>
                <w:color w:val="auto"/>
                <w:sz w:val="21"/>
                <w:szCs w:val="21"/>
              </w:rPr>
              <w:t>提供《记录清单》，有</w:t>
            </w:r>
            <w:r>
              <w:rPr>
                <w:rFonts w:hint="eastAsia" w:ascii="宋体" w:hAnsi="宋体"/>
                <w:color w:val="auto"/>
                <w:sz w:val="21"/>
                <w:szCs w:val="21"/>
                <w:lang w:val="en-US" w:eastAsia="zh-CN"/>
              </w:rPr>
              <w:t>26</w:t>
            </w:r>
            <w:r>
              <w:rPr>
                <w:rFonts w:hint="eastAsia" w:ascii="宋体" w:hAnsi="宋体"/>
                <w:color w:val="auto"/>
                <w:sz w:val="21"/>
                <w:szCs w:val="21"/>
              </w:rPr>
              <w:t>份记录文件清单，规定了记录的名称、</w:t>
            </w:r>
            <w:r>
              <w:rPr>
                <w:rFonts w:hint="eastAsia" w:ascii="宋体" w:hAnsi="宋体"/>
                <w:color w:val="auto"/>
                <w:sz w:val="21"/>
                <w:szCs w:val="21"/>
                <w:lang w:val="en-US" w:eastAsia="zh-CN"/>
              </w:rPr>
              <w:t>使用</w:t>
            </w:r>
            <w:r>
              <w:rPr>
                <w:rFonts w:hint="eastAsia" w:ascii="宋体" w:hAnsi="宋体"/>
                <w:color w:val="auto"/>
                <w:sz w:val="21"/>
                <w:szCs w:val="21"/>
              </w:rPr>
              <w:t>部门、保存期限等内容。所规定的记录均涵盖，保存期限规定的合理。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color w:val="auto"/>
              </w:rPr>
            </w:pPr>
          </w:p>
        </w:tc>
        <w:tc>
          <w:tcPr>
            <w:tcW w:w="960" w:type="dxa"/>
            <w:vAlign w:val="top"/>
          </w:tcPr>
          <w:p>
            <w:pPr>
              <w:adjustRightInd w:val="0"/>
              <w:snapToGrid w:val="0"/>
              <w:rPr>
                <w:color w:val="auto"/>
              </w:rPr>
            </w:pPr>
            <w:r>
              <w:rPr>
                <w:rFonts w:hint="eastAsia" w:ascii="宋体" w:hAnsi="宋体"/>
                <w:color w:val="auto"/>
                <w:sz w:val="21"/>
                <w:szCs w:val="21"/>
              </w:rPr>
              <w:t>8.1</w:t>
            </w:r>
          </w:p>
        </w:tc>
        <w:tc>
          <w:tcPr>
            <w:tcW w:w="10004" w:type="dxa"/>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◆组织制定了环境运行相关的控制程序及相应的控制准则，如废弃物排放控制、相关方环境安全管理办法、消防管理制度、火灾预防应急准备和响应管理等过程的运行准则。</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◆根据过程的运行准则，组织实施资源能源的消耗控制、火灾预防等过程的控制，避免和减少了环境的损失。</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◆消防设施检查、节能降耗运行检查、火灾预防运行检查等关键运行控制信息的证据都以记录或文件的方式保留。</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rPr>
              <w:t xml:space="preserve"> ◆抽查环</w:t>
            </w:r>
            <w:r>
              <w:rPr>
                <w:rFonts w:hint="eastAsia" w:ascii="宋体" w:hAnsi="宋体" w:eastAsia="宋体" w:cs="宋体"/>
                <w:color w:val="auto"/>
                <w:sz w:val="21"/>
                <w:szCs w:val="21"/>
                <w:highlight w:val="none"/>
              </w:rPr>
              <w:t>境运行的策划与控制实施</w:t>
            </w:r>
          </w:p>
          <w:p>
            <w:pPr>
              <w:pStyle w:val="2"/>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查看：办公环节的主要固废为：废纸、废办公用品、以及生活垃圾等。</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固体废弃物排放的管控：</w:t>
            </w:r>
          </w:p>
          <w:p>
            <w:pPr>
              <w:pStyle w:val="14"/>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制定并实施《 固体废弃物管理规定》中固体废弃物控制要求。行政部负责废弃物的分类、收集、保管、由市政环卫统一处理。办公区域分设：可回收一般废弃物、不可回收一般废弃物收集容器，员工能按要求分类放置固体废弃物。</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火灾预防</w:t>
            </w:r>
            <w:r>
              <w:rPr>
                <w:rFonts w:hint="eastAsia" w:ascii="宋体" w:hAnsi="宋体" w:eastAsia="宋体" w:cs="宋体"/>
                <w:color w:val="auto"/>
                <w:sz w:val="21"/>
                <w:szCs w:val="21"/>
                <w:lang w:val="en-US"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制定并实施</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应急准备与响应控制规范</w:t>
            </w:r>
            <w:r>
              <w:rPr>
                <w:rFonts w:hint="eastAsia" w:ascii="宋体" w:hAnsi="宋体" w:eastAsia="宋体" w:cs="宋体"/>
                <w:bCs/>
                <w:color w:val="auto"/>
                <w:sz w:val="21"/>
                <w:szCs w:val="21"/>
              </w:rPr>
              <w:t>》</w:t>
            </w: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lang w:val="en-US" w:eastAsia="zh-CN"/>
              </w:rPr>
              <w:t>查见行政办公区域</w:t>
            </w:r>
            <w:r>
              <w:rPr>
                <w:rFonts w:hint="eastAsia" w:ascii="宋体" w:hAnsi="宋体" w:eastAsia="宋体" w:cs="宋体"/>
                <w:color w:val="auto"/>
                <w:sz w:val="21"/>
                <w:szCs w:val="21"/>
              </w:rPr>
              <w:t>，按要求配备</w:t>
            </w:r>
            <w:r>
              <w:rPr>
                <w:rFonts w:hint="eastAsia" w:ascii="宋体" w:hAnsi="宋体" w:eastAsia="宋体" w:cs="宋体"/>
                <w:bCs/>
                <w:color w:val="auto"/>
                <w:sz w:val="21"/>
                <w:szCs w:val="21"/>
              </w:rPr>
              <w:t>灭火器</w:t>
            </w:r>
            <w:r>
              <w:rPr>
                <w:rFonts w:hint="eastAsia" w:ascii="宋体" w:hAnsi="宋体" w:eastAsia="宋体" w:cs="宋体"/>
                <w:color w:val="auto"/>
                <w:sz w:val="21"/>
                <w:szCs w:val="21"/>
              </w:rPr>
              <w:t>并每月点检记录；对可能产生火灾隐患的区域予以重点排查，若发现问题及时上报、整改。</w:t>
            </w:r>
            <w:r>
              <w:rPr>
                <w:rFonts w:hint="eastAsia" w:ascii="宋体" w:hAnsi="宋体" w:eastAsia="宋体" w:cs="宋体"/>
                <w:color w:val="auto"/>
                <w:sz w:val="21"/>
                <w:szCs w:val="21"/>
                <w:lang w:val="en-US" w:eastAsia="zh-CN"/>
              </w:rPr>
              <w:t>提供有2021年7-11月点检记录表，结论：符合。检查人：罗琼。</w:t>
            </w:r>
          </w:p>
          <w:p>
            <w:pPr>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另查：提供有2021年10月</w:t>
            </w:r>
            <w:r>
              <w:rPr>
                <w:rFonts w:hint="eastAsia" w:ascii="宋体" w:hAnsi="宋体" w:eastAsia="宋体" w:cs="宋体"/>
                <w:color w:val="auto"/>
                <w:sz w:val="21"/>
                <w:szCs w:val="21"/>
                <w:lang w:val="en-US" w:eastAsia="zh-CN"/>
              </w:rPr>
              <w:t>环境运行检查记录表，检查内容：固废分类、固废管理 、事故管理执行情况、安全标识使用情况等，均符合标准要求。检查人：罗琼。</w:t>
            </w:r>
          </w:p>
          <w:p>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经确认：实</w:t>
            </w:r>
            <w:r>
              <w:rPr>
                <w:rFonts w:hint="eastAsia" w:ascii="宋体" w:hAnsi="宋体" w:eastAsia="宋体" w:cs="宋体"/>
                <w:color w:val="auto"/>
                <w:sz w:val="21"/>
                <w:szCs w:val="21"/>
                <w:highlight w:val="none"/>
              </w:rPr>
              <w:t>物及其状态、人员行为及相关记录均符合要求。</w:t>
            </w:r>
          </w:p>
        </w:tc>
        <w:tc>
          <w:tcPr>
            <w:tcW w:w="1585" w:type="dxa"/>
          </w:tcPr>
          <w:p>
            <w:pPr>
              <w:rPr>
                <w:rFonts w:hint="eastAsia" w:ascii="宋体" w:hAnsi="宋体" w:eastAsia="宋体" w:cs="宋体"/>
                <w:color w:val="auto"/>
              </w:rPr>
            </w:pPr>
            <w:r>
              <w:rPr>
                <w:rFonts w:hint="eastAsia" w:ascii="宋体" w:hAnsi="宋体" w:eastAsia="宋体" w:cs="宋体"/>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应急准备和响应</w:t>
            </w:r>
          </w:p>
        </w:tc>
        <w:tc>
          <w:tcPr>
            <w:tcW w:w="960" w:type="dxa"/>
            <w:vAlign w:val="top"/>
          </w:tcPr>
          <w:p>
            <w:pPr>
              <w:rPr>
                <w:color w:val="auto"/>
              </w:rPr>
            </w:pPr>
            <w:r>
              <w:rPr>
                <w:rFonts w:hint="eastAsia" w:ascii="宋体" w:hAnsi="宋体" w:cs="新宋体"/>
                <w:color w:val="auto"/>
                <w:sz w:val="21"/>
                <w:szCs w:val="21"/>
              </w:rPr>
              <w:t>8.2</w:t>
            </w:r>
          </w:p>
        </w:tc>
        <w:tc>
          <w:tcPr>
            <w:tcW w:w="10004" w:type="dxa"/>
            <w:vAlign w:val="top"/>
          </w:tcPr>
          <w:p>
            <w:pPr>
              <w:spacing w:line="400" w:lineRule="atLeast"/>
              <w:ind w:firstLine="420" w:firstLineChars="200"/>
              <w:rPr>
                <w:rFonts w:hint="eastAsia" w:ascii="宋体" w:hAnsi="Times New Roman" w:cs="宋体"/>
                <w:color w:val="auto"/>
                <w:sz w:val="21"/>
                <w:szCs w:val="21"/>
                <w:lang w:bidi="ar"/>
              </w:rPr>
            </w:pPr>
            <w:r>
              <w:rPr>
                <w:rFonts w:hint="eastAsia" w:cs="宋体"/>
                <w:color w:val="auto"/>
                <w:sz w:val="21"/>
                <w:szCs w:val="21"/>
                <w:lang w:bidi="ar"/>
              </w:rPr>
              <w:t>查见：《</w:t>
            </w:r>
            <w:r>
              <w:rPr>
                <w:rFonts w:hint="eastAsia" w:ascii="宋体" w:hAnsi="宋体" w:cs="宋体"/>
                <w:color w:val="auto"/>
                <w:sz w:val="21"/>
                <w:szCs w:val="21"/>
                <w:lang w:eastAsia="zh-CN" w:bidi="ar"/>
              </w:rPr>
              <w:t>应急准备与响应控制规范</w:t>
            </w:r>
            <w:r>
              <w:rPr>
                <w:rFonts w:hint="eastAsia" w:cs="宋体"/>
                <w:color w:val="auto"/>
                <w:sz w:val="21"/>
                <w:szCs w:val="21"/>
                <w:lang w:bidi="ar"/>
              </w:rPr>
              <w:t>》、</w:t>
            </w:r>
            <w:r>
              <w:rPr>
                <w:rFonts w:hint="eastAsia" w:ascii="宋体" w:hAnsi="Times New Roman" w:cs="宋体"/>
                <w:color w:val="auto"/>
                <w:sz w:val="21"/>
                <w:szCs w:val="21"/>
                <w:lang w:bidi="ar"/>
              </w:rPr>
              <w:t>《消防火灾应急预案》</w:t>
            </w:r>
            <w:r>
              <w:rPr>
                <w:rFonts w:hint="eastAsia" w:ascii="宋体" w:cs="宋体"/>
                <w:color w:val="auto"/>
                <w:sz w:val="21"/>
                <w:szCs w:val="21"/>
                <w:lang w:eastAsia="zh-CN" w:bidi="ar"/>
              </w:rPr>
              <w:t>、</w:t>
            </w:r>
            <w:r>
              <w:rPr>
                <w:rFonts w:hint="eastAsia" w:cs="宋体"/>
                <w:color w:val="auto"/>
                <w:sz w:val="21"/>
                <w:szCs w:val="21"/>
                <w:lang w:bidi="ar"/>
              </w:rPr>
              <w:t>《</w:t>
            </w:r>
            <w:r>
              <w:rPr>
                <w:rFonts w:hint="eastAsia" w:cs="宋体"/>
                <w:color w:val="auto"/>
                <w:sz w:val="21"/>
                <w:szCs w:val="21"/>
                <w:lang w:val="en-US" w:eastAsia="zh-CN" w:bidi="ar"/>
              </w:rPr>
              <w:t>固体废弃物管理规定</w:t>
            </w:r>
            <w:r>
              <w:rPr>
                <w:rFonts w:hint="eastAsia" w:cs="宋体"/>
                <w:color w:val="auto"/>
                <w:sz w:val="21"/>
                <w:szCs w:val="21"/>
                <w:lang w:bidi="ar"/>
              </w:rPr>
              <w:t>》等</w:t>
            </w:r>
            <w:r>
              <w:rPr>
                <w:rFonts w:hint="eastAsia" w:ascii="宋体" w:hAnsi="Times New Roman" w:cs="宋体"/>
                <w:color w:val="auto"/>
                <w:sz w:val="21"/>
                <w:szCs w:val="21"/>
                <w:lang w:bidi="ar"/>
              </w:rPr>
              <w:t>。</w:t>
            </w:r>
          </w:p>
          <w:p>
            <w:pPr>
              <w:spacing w:line="400" w:lineRule="atLeast"/>
              <w:ind w:firstLine="420" w:firstLineChars="200"/>
              <w:rPr>
                <w:rFonts w:hint="eastAsia" w:ascii="宋体" w:hAnsi="Times New Roman" w:cs="宋体"/>
                <w:color w:val="auto"/>
                <w:sz w:val="21"/>
                <w:szCs w:val="21"/>
                <w:lang w:bidi="ar"/>
              </w:rPr>
            </w:pPr>
            <w:r>
              <w:rPr>
                <w:rFonts w:hint="eastAsia" w:ascii="宋体" w:hAnsi="Times New Roman" w:cs="宋体"/>
                <w:color w:val="auto"/>
                <w:sz w:val="21"/>
                <w:szCs w:val="21"/>
                <w:lang w:bidi="ar"/>
              </w:rPr>
              <w:t>查见：消防演练实况记录：</w:t>
            </w:r>
            <w:r>
              <w:rPr>
                <w:rFonts w:hint="eastAsia" w:ascii="宋体" w:cs="宋体"/>
                <w:color w:val="auto"/>
                <w:sz w:val="21"/>
                <w:szCs w:val="21"/>
                <w:lang w:val="en-US" w:eastAsia="zh-CN" w:bidi="ar"/>
              </w:rPr>
              <w:t>2021年7月10日</w:t>
            </w:r>
            <w:r>
              <w:rPr>
                <w:rFonts w:hint="eastAsia" w:ascii="宋体" w:hAnsi="Times New Roman" w:cs="宋体"/>
                <w:color w:val="auto"/>
                <w:sz w:val="21"/>
                <w:szCs w:val="21"/>
                <w:lang w:bidi="ar"/>
              </w:rPr>
              <w:t>相关人员参加了由</w:t>
            </w:r>
            <w:r>
              <w:rPr>
                <w:rFonts w:hint="eastAsia" w:ascii="宋体" w:cs="宋体"/>
                <w:color w:val="auto"/>
                <w:sz w:val="21"/>
                <w:szCs w:val="21"/>
                <w:lang w:val="en-US" w:eastAsia="zh-CN" w:bidi="ar"/>
              </w:rPr>
              <w:t>行政部</w:t>
            </w:r>
            <w:r>
              <w:rPr>
                <w:rFonts w:hint="eastAsia" w:ascii="宋体" w:hAnsi="Times New Roman" w:cs="宋体"/>
                <w:color w:val="auto"/>
                <w:sz w:val="21"/>
                <w:szCs w:val="21"/>
                <w:lang w:bidi="ar"/>
              </w:rPr>
              <w:t>组织</w:t>
            </w:r>
            <w:r>
              <w:rPr>
                <w:rFonts w:hint="eastAsia" w:ascii="宋体" w:cs="宋体"/>
                <w:color w:val="auto"/>
                <w:sz w:val="21"/>
                <w:szCs w:val="21"/>
                <w:lang w:val="en-US" w:eastAsia="zh-CN" w:bidi="ar"/>
              </w:rPr>
              <w:t>的</w:t>
            </w:r>
            <w:r>
              <w:rPr>
                <w:rFonts w:hint="eastAsia" w:ascii="宋体" w:hAnsi="Times New Roman" w:cs="宋体"/>
                <w:color w:val="auto"/>
                <w:sz w:val="21"/>
                <w:szCs w:val="21"/>
                <w:lang w:bidi="ar"/>
              </w:rPr>
              <w:t>火灾应急演习。演习时间为两小时。整个演习过程总体控制有效，但在人员集结时，速度稍慢，比预定时间晚3分钟左右，但整体效果较好，能达到预期目的。</w:t>
            </w:r>
          </w:p>
          <w:p>
            <w:pPr>
              <w:spacing w:line="400" w:lineRule="atLeast"/>
              <w:ind w:firstLine="420" w:firstLineChars="200"/>
              <w:rPr>
                <w:rFonts w:hint="eastAsia" w:ascii="宋体" w:cs="宋体"/>
                <w:color w:val="auto"/>
                <w:sz w:val="21"/>
                <w:szCs w:val="21"/>
                <w:lang w:bidi="ar"/>
              </w:rPr>
            </w:pPr>
            <w:r>
              <w:rPr>
                <w:rFonts w:hint="eastAsia" w:ascii="宋体" w:hAnsi="Times New Roman" w:cs="宋体"/>
                <w:color w:val="auto"/>
                <w:sz w:val="21"/>
                <w:szCs w:val="21"/>
                <w:lang w:bidi="ar"/>
              </w:rPr>
              <w:t>查，能提供有演练预案，演练计划等资料。通过演练，公司员工的安全逃生意识有明显的改善和较大提高。使员工掌握了安全逃生的方式和路径，员工能按预案执行和</w:t>
            </w:r>
            <w:r>
              <w:rPr>
                <w:rFonts w:hint="eastAsia" w:ascii="宋体" w:cs="宋体"/>
                <w:color w:val="auto"/>
                <w:sz w:val="21"/>
                <w:szCs w:val="21"/>
                <w:lang w:bidi="ar"/>
              </w:rPr>
              <w:t>获救等。</w:t>
            </w:r>
          </w:p>
          <w:p>
            <w:pPr>
              <w:spacing w:line="400" w:lineRule="atLeast"/>
              <w:ind w:firstLine="420" w:firstLineChars="200"/>
              <w:rPr>
                <w:color w:val="auto"/>
              </w:rPr>
            </w:pPr>
            <w:r>
              <w:rPr>
                <w:rFonts w:ascii="宋体" w:hAnsi="宋体"/>
                <w:color w:val="auto"/>
                <w:sz w:val="21"/>
                <w:szCs w:val="21"/>
              </w:rPr>
              <w:t>应急准备</w:t>
            </w:r>
            <w:r>
              <w:rPr>
                <w:rFonts w:hint="eastAsia" w:ascii="宋体" w:hAnsi="宋体"/>
                <w:color w:val="auto"/>
                <w:sz w:val="21"/>
                <w:szCs w:val="21"/>
              </w:rPr>
              <w:t>：</w:t>
            </w:r>
            <w:r>
              <w:rPr>
                <w:rFonts w:hint="eastAsia" w:ascii="宋体" w:hAnsi="宋体" w:cs="宋体"/>
                <w:color w:val="auto"/>
                <w:sz w:val="21"/>
                <w:szCs w:val="21"/>
                <w:lang w:bidi="ar"/>
              </w:rPr>
              <w:t>在</w:t>
            </w:r>
            <w:r>
              <w:rPr>
                <w:rFonts w:hint="eastAsia" w:ascii="宋体" w:hAnsi="宋体" w:cs="宋体"/>
                <w:color w:val="auto"/>
                <w:sz w:val="21"/>
                <w:szCs w:val="21"/>
                <w:lang w:val="en-US" w:eastAsia="zh-CN" w:bidi="ar"/>
              </w:rPr>
              <w:t>行政</w:t>
            </w:r>
            <w:r>
              <w:rPr>
                <w:rFonts w:hint="eastAsia" w:ascii="宋体" w:hAnsi="宋体" w:cs="宋体"/>
                <w:color w:val="auto"/>
                <w:sz w:val="21"/>
                <w:szCs w:val="21"/>
                <w:lang w:bidi="ar"/>
              </w:rPr>
              <w:t>公司办公区域，配置有灭火器</w:t>
            </w:r>
            <w:r>
              <w:rPr>
                <w:rFonts w:hint="eastAsia" w:ascii="宋体" w:hAnsi="宋体"/>
                <w:color w:val="auto"/>
                <w:sz w:val="21"/>
                <w:szCs w:val="21"/>
              </w:rPr>
              <w:t>，符合</w:t>
            </w:r>
            <w:r>
              <w:rPr>
                <w:rFonts w:hint="eastAsia" w:ascii="宋体" w:hAnsi="宋体"/>
                <w:bCs/>
                <w:color w:val="auto"/>
                <w:sz w:val="21"/>
                <w:szCs w:val="21"/>
              </w:rPr>
              <w:t>管理</w:t>
            </w:r>
            <w:r>
              <w:rPr>
                <w:rFonts w:hint="eastAsia" w:ascii="宋体" w:hAnsi="宋体"/>
                <w:color w:val="auto"/>
                <w:sz w:val="21"/>
                <w:szCs w:val="21"/>
              </w:rPr>
              <w:t>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监视、测量、分析与评估</w:t>
            </w:r>
          </w:p>
        </w:tc>
        <w:tc>
          <w:tcPr>
            <w:tcW w:w="960" w:type="dxa"/>
            <w:vAlign w:val="top"/>
          </w:tcPr>
          <w:p>
            <w:pPr>
              <w:rPr>
                <w:color w:val="auto"/>
              </w:rPr>
            </w:pPr>
            <w:r>
              <w:rPr>
                <w:rFonts w:hint="eastAsia" w:ascii="宋体" w:hAnsi="宋体" w:cs="新宋体"/>
                <w:color w:val="auto"/>
                <w:sz w:val="21"/>
                <w:szCs w:val="21"/>
              </w:rPr>
              <w:t xml:space="preserve">9.1 </w:t>
            </w:r>
          </w:p>
        </w:tc>
        <w:tc>
          <w:tcPr>
            <w:tcW w:w="10004" w:type="dxa"/>
            <w:vAlign w:val="top"/>
          </w:tcPr>
          <w:p>
            <w:pPr>
              <w:spacing w:line="400" w:lineRule="exact"/>
              <w:rPr>
                <w:rFonts w:hint="eastAsia" w:ascii="宋体" w:hAnsi="宋体" w:cs="宋体"/>
                <w:b/>
                <w:color w:val="auto"/>
                <w:sz w:val="21"/>
                <w:szCs w:val="21"/>
              </w:rPr>
            </w:pPr>
            <w:r>
              <w:rPr>
                <w:rFonts w:hint="eastAsia" w:ascii="宋体" w:hAnsi="宋体" w:cs="宋体"/>
                <w:color w:val="auto"/>
                <w:sz w:val="21"/>
                <w:szCs w:val="21"/>
                <w:lang w:bidi="ar"/>
              </w:rPr>
              <w:t>----有《监测资源控制规范》和管理文件。</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◆查公司消防设备运行检查记录表</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7</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2021年11</w:t>
            </w:r>
            <w:r>
              <w:rPr>
                <w:rFonts w:hint="eastAsia" w:ascii="宋体" w:hAnsi="宋体" w:cs="宋体"/>
                <w:color w:val="auto"/>
                <w:sz w:val="21"/>
                <w:szCs w:val="21"/>
                <w:lang w:bidi="ar"/>
              </w:rPr>
              <w:t>月份，公司对消防器材、用电安全进行了检查，均合格。</w:t>
            </w:r>
          </w:p>
          <w:p>
            <w:pPr>
              <w:spacing w:line="400" w:lineRule="exact"/>
              <w:ind w:firstLine="420" w:firstLineChars="200"/>
              <w:rPr>
                <w:rFonts w:hint="default" w:ascii="宋体" w:hAnsi="宋体" w:cs="宋体"/>
                <w:color w:val="auto"/>
                <w:sz w:val="21"/>
                <w:szCs w:val="21"/>
                <w:lang w:val="en-US" w:eastAsia="zh-CN" w:bidi="ar"/>
              </w:rPr>
            </w:pPr>
            <w:r>
              <w:rPr>
                <w:rFonts w:hint="eastAsia" w:ascii="宋体" w:hAnsi="宋体" w:cs="宋体"/>
                <w:color w:val="auto"/>
                <w:sz w:val="21"/>
                <w:szCs w:val="21"/>
                <w:lang w:bidi="ar"/>
              </w:rPr>
              <w:t>检查人：</w:t>
            </w:r>
            <w:r>
              <w:rPr>
                <w:rFonts w:hint="eastAsia" w:ascii="宋体" w:hAnsi="宋体" w:eastAsia="宋体" w:cs="宋体"/>
                <w:color w:val="auto"/>
                <w:sz w:val="21"/>
                <w:szCs w:val="21"/>
                <w:lang w:val="en-US" w:eastAsia="zh-CN"/>
              </w:rPr>
              <w:t>罗琼</w:t>
            </w:r>
          </w:p>
          <w:p>
            <w:pPr>
              <w:rPr>
                <w:rFonts w:hint="eastAsia" w:ascii="宋体" w:hAnsi="宋体" w:cs="宋体"/>
                <w:color w:val="auto"/>
                <w:sz w:val="21"/>
                <w:szCs w:val="21"/>
                <w:lang w:bidi="ar"/>
              </w:rPr>
            </w:pPr>
            <w:r>
              <w:rPr>
                <w:rFonts w:hint="eastAsia" w:ascii="宋体" w:hAnsi="宋体" w:cs="宋体"/>
                <w:color w:val="auto"/>
                <w:sz w:val="21"/>
                <w:szCs w:val="21"/>
                <w:lang w:bidi="ar"/>
              </w:rPr>
              <w:t>◆ 查《消防安全检查记录》，由</w:t>
            </w:r>
            <w:r>
              <w:rPr>
                <w:rFonts w:hint="eastAsia" w:ascii="宋体" w:hAnsi="宋体" w:cs="宋体"/>
                <w:color w:val="auto"/>
                <w:sz w:val="21"/>
                <w:szCs w:val="21"/>
                <w:lang w:val="en-US" w:eastAsia="zh-CN" w:bidi="ar"/>
              </w:rPr>
              <w:t>行政部</w:t>
            </w:r>
            <w:r>
              <w:rPr>
                <w:rFonts w:hint="eastAsia" w:ascii="宋体" w:hAnsi="宋体" w:cs="宋体"/>
                <w:color w:val="auto"/>
                <w:sz w:val="21"/>
                <w:szCs w:val="21"/>
                <w:lang w:bidi="ar"/>
              </w:rPr>
              <w:t>组织实施对公司各部门的安全消防管理进行监控检查，每月一次。</w:t>
            </w:r>
          </w:p>
          <w:p>
            <w:pPr>
              <w:rPr>
                <w:rFonts w:hint="default" w:eastAsia="宋体"/>
                <w:color w:val="auto"/>
                <w:lang w:val="en-US" w:eastAsia="zh-CN"/>
              </w:rPr>
            </w:pPr>
            <w:r>
              <w:rPr>
                <w:rFonts w:hint="eastAsia" w:ascii="宋体" w:hAnsi="宋体" w:cs="宋体"/>
                <w:color w:val="auto"/>
                <w:sz w:val="21"/>
                <w:szCs w:val="21"/>
                <w:lang w:bidi="ar"/>
              </w:rPr>
              <w:t>◆查《环境体系运行检查记录》，由</w:t>
            </w:r>
            <w:r>
              <w:rPr>
                <w:rFonts w:hint="eastAsia" w:ascii="宋体" w:hAnsi="宋体" w:cs="宋体"/>
                <w:color w:val="auto"/>
                <w:sz w:val="21"/>
                <w:szCs w:val="21"/>
                <w:lang w:val="en-US" w:eastAsia="zh-CN" w:bidi="ar"/>
              </w:rPr>
              <w:t>行政部</w:t>
            </w:r>
            <w:r>
              <w:rPr>
                <w:rFonts w:hint="eastAsia" w:ascii="宋体" w:hAnsi="宋体" w:cs="宋体"/>
                <w:color w:val="auto"/>
                <w:sz w:val="21"/>
                <w:szCs w:val="21"/>
                <w:lang w:bidi="ar"/>
              </w:rPr>
              <w:t>组织实施对公司各部门的水电、固废、消防、控制方案等进行监控检查，每月一次</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提供有检查记录。</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符合性评估</w:t>
            </w:r>
          </w:p>
        </w:tc>
        <w:tc>
          <w:tcPr>
            <w:tcW w:w="960" w:type="dxa"/>
            <w:vAlign w:val="top"/>
          </w:tcPr>
          <w:p>
            <w:pPr>
              <w:rPr>
                <w:color w:val="auto"/>
                <w:highlight w:val="none"/>
              </w:rPr>
            </w:pPr>
            <w:r>
              <w:rPr>
                <w:rFonts w:hint="eastAsia" w:ascii="宋体" w:hAnsi="宋体" w:cs="新宋体"/>
                <w:color w:val="auto"/>
                <w:sz w:val="21"/>
                <w:szCs w:val="21"/>
                <w:highlight w:val="none"/>
              </w:rPr>
              <w:t xml:space="preserve">9.1.2 </w:t>
            </w:r>
          </w:p>
        </w:tc>
        <w:tc>
          <w:tcPr>
            <w:tcW w:w="10004" w:type="dxa"/>
            <w:vAlign w:val="top"/>
          </w:tcPr>
          <w:p>
            <w:pPr>
              <w:widowControl/>
              <w:spacing w:line="400" w:lineRule="exact"/>
              <w:jc w:val="left"/>
              <w:rPr>
                <w:rFonts w:ascii="宋体" w:hAnsi="宋体"/>
                <w:color w:val="auto"/>
                <w:sz w:val="21"/>
                <w:szCs w:val="21"/>
              </w:rPr>
            </w:pPr>
            <w:r>
              <w:rPr>
                <w:rFonts w:hint="eastAsia" w:ascii="宋体" w:hAnsi="宋体"/>
                <w:color w:val="auto"/>
                <w:sz w:val="21"/>
                <w:szCs w:val="21"/>
              </w:rPr>
              <w:t>----有《</w:t>
            </w:r>
            <w:r>
              <w:rPr>
                <w:rFonts w:hint="eastAsia" w:ascii="宋体" w:hAnsi="宋体"/>
                <w:color w:val="auto"/>
                <w:sz w:val="21"/>
                <w:szCs w:val="21"/>
                <w:lang w:eastAsia="zh-CN"/>
              </w:rPr>
              <w:t>合规性评价控制规范</w:t>
            </w:r>
            <w:r>
              <w:rPr>
                <w:rFonts w:hint="eastAsia" w:ascii="宋体" w:hAnsi="宋体"/>
                <w:color w:val="auto"/>
                <w:sz w:val="21"/>
                <w:szCs w:val="21"/>
              </w:rPr>
              <w:t>》，规定明确基本合理。</w:t>
            </w:r>
            <w:r>
              <w:rPr>
                <w:rFonts w:hint="eastAsia" w:ascii="宋体" w:hAnsi="宋体"/>
                <w:color w:val="auto"/>
                <w:sz w:val="21"/>
                <w:szCs w:val="21"/>
                <w:lang w:eastAsia="zh-CN"/>
              </w:rPr>
              <w:t>综合部</w:t>
            </w:r>
            <w:r>
              <w:rPr>
                <w:rFonts w:hint="eastAsia" w:ascii="宋体" w:hAnsi="宋体"/>
                <w:color w:val="auto"/>
                <w:sz w:val="21"/>
                <w:szCs w:val="21"/>
              </w:rPr>
              <w:t>组织对公司环境管理活动，遵守相关法律法规和其他要求情况进行评价，评价结果符合相关法律法规和其他要求，无违法违规情况并保持有合规性评价记录。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color w:val="auto"/>
                <w:sz w:val="21"/>
                <w:szCs w:val="21"/>
              </w:rPr>
            </w:pPr>
            <w:r>
              <w:rPr>
                <w:rFonts w:hint="eastAsia" w:ascii="宋体" w:hAnsi="宋体"/>
                <w:color w:val="auto"/>
                <w:sz w:val="21"/>
                <w:szCs w:val="21"/>
              </w:rPr>
              <w:t>查由</w:t>
            </w:r>
            <w:r>
              <w:rPr>
                <w:rFonts w:hint="eastAsia" w:ascii="宋体" w:hAnsi="宋体"/>
                <w:color w:val="auto"/>
                <w:sz w:val="21"/>
                <w:szCs w:val="21"/>
                <w:lang w:eastAsia="zh-CN"/>
              </w:rPr>
              <w:t>综合部</w:t>
            </w:r>
            <w:r>
              <w:rPr>
                <w:rFonts w:hint="eastAsia" w:ascii="宋体" w:hAnsi="宋体"/>
                <w:color w:val="auto"/>
                <w:sz w:val="21"/>
                <w:szCs w:val="21"/>
              </w:rPr>
              <w:t>组织各部门</w:t>
            </w:r>
            <w:r>
              <w:rPr>
                <w:rFonts w:hint="eastAsia" w:ascii="宋体" w:hAnsi="宋体" w:eastAsia="宋体" w:cs="Times New Roman"/>
                <w:color w:val="auto"/>
                <w:sz w:val="21"/>
                <w:szCs w:val="21"/>
              </w:rPr>
              <w:t>于20</w:t>
            </w:r>
            <w:r>
              <w:rPr>
                <w:rFonts w:hint="eastAsia" w:ascii="宋体" w:hAnsi="宋体" w:eastAsia="宋体" w:cs="Times New Roman"/>
                <w:color w:val="auto"/>
                <w:sz w:val="21"/>
                <w:szCs w:val="21"/>
                <w:lang w:val="en-US" w:eastAsia="zh-CN"/>
              </w:rPr>
              <w:t>21</w:t>
            </w:r>
            <w:r>
              <w:rPr>
                <w:rFonts w:hint="eastAsia" w:ascii="宋体" w:hAnsi="宋体" w:cs="Times New Roman"/>
                <w:color w:val="auto"/>
                <w:sz w:val="21"/>
                <w:szCs w:val="21"/>
                <w:lang w:val="en-US" w:eastAsia="zh-CN"/>
              </w:rPr>
              <w:t>年</w:t>
            </w:r>
            <w:r>
              <w:rPr>
                <w:rFonts w:hint="eastAsia" w:ascii="宋体" w:hAnsi="宋体" w:eastAsia="宋体" w:cs="Times New Roman"/>
                <w:color w:val="auto"/>
                <w:sz w:val="21"/>
                <w:szCs w:val="21"/>
                <w:lang w:val="en-US" w:eastAsia="zh-CN"/>
              </w:rPr>
              <w:t>8</w:t>
            </w:r>
            <w:r>
              <w:rPr>
                <w:rFonts w:hint="eastAsia" w:ascii="宋体" w:hAnsi="宋体" w:cs="Times New Roman"/>
                <w:color w:val="auto"/>
                <w:sz w:val="21"/>
                <w:szCs w:val="21"/>
                <w:lang w:val="en-US" w:eastAsia="zh-CN"/>
              </w:rPr>
              <w:t>月</w:t>
            </w:r>
            <w:r>
              <w:rPr>
                <w:rFonts w:hint="eastAsia" w:ascii="宋体" w:hAnsi="宋体" w:eastAsia="宋体" w:cs="Times New Roman"/>
                <w:color w:val="auto"/>
                <w:sz w:val="21"/>
                <w:szCs w:val="21"/>
                <w:lang w:val="en-US" w:eastAsia="zh-CN"/>
              </w:rPr>
              <w:t>10</w:t>
            </w:r>
            <w:r>
              <w:rPr>
                <w:rFonts w:hint="eastAsia" w:ascii="宋体" w:hAnsi="宋体" w:cs="Times New Roman"/>
                <w:color w:val="auto"/>
                <w:sz w:val="21"/>
                <w:szCs w:val="21"/>
                <w:lang w:val="en-US" w:eastAsia="zh-CN"/>
              </w:rPr>
              <w:t>日</w:t>
            </w:r>
            <w:r>
              <w:rPr>
                <w:rFonts w:hint="eastAsia" w:ascii="宋体" w:hAnsi="宋体" w:eastAsia="宋体" w:cs="Times New Roman"/>
                <w:color w:val="auto"/>
                <w:sz w:val="21"/>
                <w:szCs w:val="21"/>
              </w:rPr>
              <w:t>对公司管理和经</w:t>
            </w:r>
            <w:r>
              <w:rPr>
                <w:rFonts w:hint="eastAsia" w:ascii="宋体" w:hAnsi="宋体"/>
                <w:color w:val="auto"/>
                <w:sz w:val="21"/>
                <w:szCs w:val="21"/>
              </w:rPr>
              <w:t>营活动中涉及的重要环境因素、法律法规进行了评价。</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评价结论：符合</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评</w:t>
            </w:r>
            <w:r>
              <w:rPr>
                <w:rFonts w:hint="eastAsia" w:ascii="宋体" w:hAnsi="宋体" w:eastAsia="宋体" w:cs="Times New Roman"/>
                <w:color w:val="auto"/>
                <w:sz w:val="21"/>
                <w:szCs w:val="21"/>
              </w:rPr>
              <w:t>价人：</w:t>
            </w:r>
            <w:r>
              <w:rPr>
                <w:rFonts w:hint="eastAsia" w:ascii="宋体" w:hAnsi="宋体" w:cs="Times New Roman"/>
                <w:color w:val="auto"/>
                <w:sz w:val="21"/>
                <w:szCs w:val="21"/>
                <w:lang w:eastAsia="zh-CN"/>
              </w:rPr>
              <w:t>杨松</w:t>
            </w:r>
            <w:r>
              <w:rPr>
                <w:rFonts w:hint="eastAsia" w:ascii="宋体" w:hAnsi="宋体" w:eastAsia="宋体" w:cs="Times New Roman"/>
                <w:color w:val="auto"/>
                <w:sz w:val="21"/>
                <w:szCs w:val="21"/>
                <w:lang w:eastAsia="zh-CN"/>
              </w:rPr>
              <w:t>、</w:t>
            </w:r>
            <w:r>
              <w:rPr>
                <w:rFonts w:hint="eastAsia" w:ascii="宋体" w:hAnsi="宋体" w:cs="Times New Roman"/>
                <w:color w:val="auto"/>
                <w:sz w:val="21"/>
                <w:szCs w:val="21"/>
                <w:lang w:val="en-US" w:eastAsia="zh-CN"/>
              </w:rPr>
              <w:t>罗琼</w:t>
            </w:r>
            <w:r>
              <w:rPr>
                <w:rFonts w:hint="eastAsia" w:ascii="宋体" w:hAnsi="宋体" w:eastAsia="宋体" w:cs="Times New Roman"/>
                <w:color w:val="auto"/>
                <w:sz w:val="21"/>
                <w:szCs w:val="21"/>
                <w:lang w:val="en-US" w:eastAsia="zh-CN"/>
              </w:rPr>
              <w:t>等</w:t>
            </w:r>
            <w:r>
              <w:rPr>
                <w:rFonts w:hint="eastAsia" w:ascii="宋体" w:hAnsi="宋体" w:eastAsia="宋体" w:cs="Times New Roman"/>
                <w:color w:val="auto"/>
                <w:sz w:val="21"/>
                <w:szCs w:val="21"/>
              </w:rPr>
              <w:t xml:space="preserve"> </w:t>
            </w:r>
          </w:p>
          <w:p>
            <w:pPr>
              <w:widowControl/>
              <w:spacing w:line="400" w:lineRule="exact"/>
              <w:jc w:val="left"/>
              <w:rPr>
                <w:rFonts w:hint="default" w:ascii="宋体" w:hAnsi="宋体" w:eastAsia="宋体" w:cs="宋体"/>
                <w:color w:val="auto"/>
                <w:kern w:val="2"/>
                <w:sz w:val="21"/>
                <w:szCs w:val="21"/>
                <w:lang w:val="en-US" w:eastAsia="zh-CN" w:bidi="ar"/>
              </w:rPr>
            </w:pPr>
            <w:r>
              <w:rPr>
                <w:rFonts w:hint="eastAsia" w:ascii="宋体" w:hAnsi="宋体"/>
                <w:color w:val="auto"/>
                <w:sz w:val="21"/>
                <w:szCs w:val="21"/>
              </w:rPr>
              <w:t>查：有《合规性评价报告》，有保持合规性评价的相关记录。</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内部审核</w:t>
            </w:r>
          </w:p>
        </w:tc>
        <w:tc>
          <w:tcPr>
            <w:tcW w:w="9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 xml:space="preserve">9.2 </w:t>
            </w:r>
          </w:p>
          <w:p>
            <w:pPr>
              <w:rPr>
                <w:rFonts w:hint="eastAsia" w:ascii="Times New Roman" w:hAnsi="Times New Roman" w:eastAsia="宋体" w:cs="Times New Roman"/>
                <w:color w:val="auto"/>
                <w:kern w:val="2"/>
                <w:sz w:val="21"/>
                <w:highlight w:val="none"/>
                <w:lang w:val="en-US" w:eastAsia="zh-CN" w:bidi="ar-SA"/>
              </w:rPr>
            </w:pPr>
          </w:p>
        </w:tc>
        <w:tc>
          <w:tcPr>
            <w:tcW w:w="10004" w:type="dxa"/>
            <w:vAlign w:val="top"/>
          </w:tcPr>
          <w:p>
            <w:pPr>
              <w:spacing w:line="360" w:lineRule="atLeast"/>
              <w:rPr>
                <w:rFonts w:ascii="宋体" w:hAnsi="宋体"/>
                <w:color w:val="auto"/>
                <w:sz w:val="21"/>
                <w:szCs w:val="21"/>
                <w:highlight w:val="none"/>
              </w:rPr>
            </w:pPr>
            <w:r>
              <w:rPr>
                <w:rFonts w:hint="eastAsia" w:ascii="宋体" w:hAnsi="宋体"/>
                <w:color w:val="auto"/>
                <w:sz w:val="21"/>
                <w:szCs w:val="21"/>
                <w:highlight w:val="none"/>
              </w:rPr>
              <w:t>查管理手册，公司按标准要求编制了《</w:t>
            </w:r>
            <w:r>
              <w:rPr>
                <w:rFonts w:hint="eastAsia" w:ascii="宋体" w:hAnsi="宋体"/>
                <w:color w:val="auto"/>
                <w:sz w:val="21"/>
                <w:szCs w:val="21"/>
                <w:highlight w:val="none"/>
                <w:lang w:eastAsia="zh-CN"/>
              </w:rPr>
              <w:t>内部审核控制规范</w:t>
            </w:r>
            <w:r>
              <w:rPr>
                <w:rFonts w:hint="eastAsia" w:ascii="宋体" w:hAnsi="宋体"/>
                <w:color w:val="auto"/>
                <w:sz w:val="21"/>
                <w:szCs w:val="21"/>
                <w:highlight w:val="none"/>
              </w:rPr>
              <w:t>》，规定了内部审核的目的、范围、职责、要求、方法频次等，规定每两次内审的时间不得超过12个月。</w:t>
            </w:r>
          </w:p>
          <w:p>
            <w:pPr>
              <w:spacing w:line="360" w:lineRule="atLeast"/>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查，</w:t>
            </w:r>
            <w:r>
              <w:rPr>
                <w:rFonts w:hint="eastAsia" w:ascii="宋体" w:hAnsi="宋体" w:eastAsia="宋体" w:cs="Times New Roman"/>
                <w:color w:val="auto"/>
                <w:sz w:val="21"/>
                <w:szCs w:val="21"/>
                <w:highlight w:val="none"/>
              </w:rPr>
              <w:t>20</w:t>
            </w:r>
            <w:r>
              <w:rPr>
                <w:rFonts w:hint="eastAsia" w:ascii="宋体" w:hAnsi="宋体" w:eastAsia="宋体" w:cs="Times New Roman"/>
                <w:color w:val="auto"/>
                <w:sz w:val="21"/>
                <w:szCs w:val="21"/>
                <w:highlight w:val="none"/>
                <w:lang w:val="en-US" w:eastAsia="zh-CN"/>
              </w:rPr>
              <w:t>21</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内部</w:t>
            </w:r>
            <w:r>
              <w:rPr>
                <w:rFonts w:hint="eastAsia" w:ascii="宋体" w:hAnsi="宋体" w:eastAsia="宋体" w:cs="Times New Roman"/>
                <w:color w:val="auto"/>
                <w:sz w:val="21"/>
                <w:szCs w:val="21"/>
                <w:highlight w:val="none"/>
              </w:rPr>
              <w:t>审核计划》</w:t>
            </w:r>
          </w:p>
          <w:p>
            <w:pPr>
              <w:spacing w:line="36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审核时间：</w:t>
            </w:r>
            <w:r>
              <w:rPr>
                <w:rFonts w:hint="eastAsia" w:ascii="宋体" w:hAnsi="宋体" w:eastAsia="宋体" w:cs="Times New Roman"/>
                <w:color w:val="auto"/>
                <w:sz w:val="21"/>
                <w:szCs w:val="21"/>
                <w:highlight w:val="none"/>
                <w:lang w:eastAsia="zh-CN"/>
              </w:rPr>
              <w:t>2021年</w:t>
            </w:r>
            <w:r>
              <w:rPr>
                <w:rFonts w:hint="eastAsia" w:ascii="宋体" w:hAnsi="宋体" w:eastAsia="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lang w:eastAsia="zh-CN"/>
              </w:rPr>
              <w:t>月20日</w:t>
            </w:r>
            <w:r>
              <w:rPr>
                <w:rFonts w:hint="eastAsia" w:ascii="宋体" w:hAnsi="宋体" w:eastAsia="宋体" w:cs="Times New Roman"/>
                <w:color w:val="auto"/>
                <w:sz w:val="21"/>
                <w:szCs w:val="21"/>
                <w:highlight w:val="none"/>
              </w:rPr>
              <w:t>，</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目的：评定并确定现行的管理体系、方针是否符合标准的要求，运行是否有效，迎接认证公司审核；</w:t>
            </w:r>
          </w:p>
          <w:p>
            <w:pPr>
              <w:spacing w:line="360" w:lineRule="atLeast"/>
              <w:rPr>
                <w:rFonts w:hint="eastAsia" w:ascii="宋体" w:hAnsi="宋体" w:eastAsia="宋体" w:cs="Times New Roman"/>
                <w:color w:val="auto"/>
                <w:szCs w:val="21"/>
              </w:rPr>
            </w:pPr>
            <w:r>
              <w:rPr>
                <w:rFonts w:hint="eastAsia" w:ascii="宋体" w:hAnsi="宋体"/>
                <w:color w:val="auto"/>
                <w:sz w:val="21"/>
                <w:szCs w:val="21"/>
                <w:highlight w:val="none"/>
              </w:rPr>
              <w:t>范围</w:t>
            </w:r>
            <w:r>
              <w:rPr>
                <w:rFonts w:hint="eastAsia" w:ascii="宋体" w:hAnsi="宋体" w:eastAsia="宋体" w:cs="Times New Roman"/>
                <w:color w:val="auto"/>
                <w:szCs w:val="21"/>
              </w:rPr>
              <w:t>：管理手册覆盖的所有部门、过程和要素。</w:t>
            </w:r>
          </w:p>
          <w:p>
            <w:pPr>
              <w:spacing w:line="360" w:lineRule="atLeast"/>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审核组长：</w:t>
            </w:r>
            <w:r>
              <w:rPr>
                <w:rFonts w:hint="eastAsia" w:ascii="宋体" w:hAnsi="宋体" w:cs="Times New Roman"/>
                <w:color w:val="auto"/>
                <w:szCs w:val="21"/>
                <w:lang w:val="en-US" w:eastAsia="zh-CN"/>
              </w:rPr>
              <w:t>罗琼</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val="en-US" w:eastAsia="zh-CN"/>
              </w:rPr>
              <w:t xml:space="preserve">     组</w:t>
            </w:r>
            <w:r>
              <w:rPr>
                <w:rFonts w:hint="eastAsia" w:ascii="宋体" w:hAnsi="宋体" w:eastAsia="宋体" w:cs="Times New Roman"/>
                <w:color w:val="auto"/>
                <w:szCs w:val="21"/>
              </w:rPr>
              <w:t>员：</w:t>
            </w:r>
            <w:r>
              <w:rPr>
                <w:rFonts w:hint="eastAsia" w:ascii="宋体" w:hAnsi="宋体" w:cs="Times New Roman"/>
                <w:color w:val="auto"/>
                <w:szCs w:val="21"/>
                <w:lang w:val="en-US" w:eastAsia="zh-CN"/>
              </w:rPr>
              <w:t>周明群</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行政部</w:t>
            </w:r>
            <w:r>
              <w:rPr>
                <w:rFonts w:hint="eastAsia" w:ascii="宋体" w:hAnsi="宋体"/>
                <w:color w:val="auto"/>
                <w:sz w:val="21"/>
                <w:szCs w:val="21"/>
                <w:highlight w:val="none"/>
              </w:rPr>
              <w:t>审核检查表》《</w:t>
            </w:r>
            <w:r>
              <w:rPr>
                <w:rFonts w:hint="eastAsia" w:ascii="宋体" w:hAnsi="宋体"/>
                <w:color w:val="auto"/>
                <w:sz w:val="21"/>
                <w:szCs w:val="21"/>
                <w:highlight w:val="none"/>
                <w:lang w:val="en-US" w:eastAsia="zh-CN"/>
              </w:rPr>
              <w:t>销售部</w:t>
            </w:r>
            <w:r>
              <w:rPr>
                <w:rFonts w:hint="eastAsia" w:ascii="宋体" w:hAnsi="宋体"/>
                <w:color w:val="auto"/>
                <w:sz w:val="21"/>
                <w:szCs w:val="21"/>
                <w:highlight w:val="none"/>
              </w:rPr>
              <w:t>审核检查表》，《</w:t>
            </w:r>
            <w:r>
              <w:rPr>
                <w:rFonts w:hint="eastAsia" w:ascii="宋体" w:hAnsi="宋体"/>
                <w:color w:val="auto"/>
                <w:sz w:val="21"/>
                <w:szCs w:val="21"/>
                <w:highlight w:val="none"/>
                <w:lang w:val="en-US" w:eastAsia="zh-CN"/>
              </w:rPr>
              <w:t>采购部</w:t>
            </w:r>
            <w:r>
              <w:rPr>
                <w:rFonts w:hint="eastAsia" w:ascii="宋体" w:hAnsi="宋体"/>
                <w:color w:val="auto"/>
                <w:sz w:val="21"/>
                <w:szCs w:val="21"/>
                <w:highlight w:val="none"/>
              </w:rPr>
              <w:t>审核检查表》审核记录，审核过程及条款基本齐全，不存在审核自己部门的情况。</w:t>
            </w:r>
          </w:p>
          <w:p>
            <w:pPr>
              <w:spacing w:before="156" w:beforeLines="50" w:line="3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查本次内审共发现不合格项</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个，属一般不符合</w:t>
            </w:r>
            <w:r>
              <w:rPr>
                <w:rFonts w:hint="eastAsia" w:ascii="宋体" w:hAnsi="宋体" w:cs="Times New Roman"/>
                <w:color w:val="auto"/>
                <w:sz w:val="21"/>
                <w:szCs w:val="21"/>
                <w:highlight w:val="none"/>
              </w:rPr>
              <w:t>。</w:t>
            </w:r>
            <w:r>
              <w:rPr>
                <w:rFonts w:hint="eastAsia" w:ascii="宋体" w:hAnsi="宋体" w:cs="宋体"/>
                <w:color w:val="auto"/>
                <w:szCs w:val="21"/>
              </w:rPr>
              <w:t>涉及</w:t>
            </w:r>
            <w:r>
              <w:rPr>
                <w:rFonts w:hint="eastAsia" w:ascii="宋体" w:hAnsi="宋体" w:cs="宋体"/>
                <w:color w:val="auto"/>
                <w:szCs w:val="21"/>
                <w:lang w:val="en-US" w:eastAsia="zh-CN"/>
              </w:rPr>
              <w:t>行政部7.2条款，</w:t>
            </w:r>
            <w:r>
              <w:rPr>
                <w:rFonts w:hint="eastAsia" w:ascii="宋体" w:hAnsi="宋体" w:eastAsia="新宋体"/>
                <w:bCs/>
                <w:color w:val="auto"/>
                <w:szCs w:val="21"/>
                <w:lang w:eastAsia="zh-CN"/>
              </w:rPr>
              <w:t>不能提供</w:t>
            </w:r>
            <w:r>
              <w:rPr>
                <w:rFonts w:hint="eastAsia" w:ascii="宋体" w:hAnsi="宋体"/>
                <w:color w:val="auto"/>
                <w:szCs w:val="21"/>
              </w:rPr>
              <w:t>《</w:t>
            </w:r>
            <w:r>
              <w:rPr>
                <w:rFonts w:hint="eastAsia" w:ascii="宋体" w:hAnsi="宋体"/>
                <w:color w:val="auto"/>
                <w:szCs w:val="21"/>
                <w:lang w:val="en-US" w:eastAsia="zh-CN"/>
              </w:rPr>
              <w:t>员工培训记录</w:t>
            </w:r>
            <w:r>
              <w:rPr>
                <w:rFonts w:hint="eastAsia" w:ascii="宋体" w:hAnsi="宋体"/>
                <w:color w:val="auto"/>
                <w:szCs w:val="21"/>
              </w:rPr>
              <w:t>》</w:t>
            </w:r>
            <w:r>
              <w:rPr>
                <w:rFonts w:hint="eastAsia" w:ascii="宋体" w:hAnsi="宋体" w:cs="Times New Roman"/>
                <w:color w:val="auto"/>
                <w:sz w:val="21"/>
                <w:szCs w:val="21"/>
                <w:highlight w:val="none"/>
              </w:rPr>
              <w:t>，已经对不合格原因进行了分析，制订了纠正措施，并对结</w:t>
            </w:r>
            <w:r>
              <w:rPr>
                <w:rFonts w:hint="eastAsia" w:ascii="宋体" w:hAnsi="宋体"/>
                <w:color w:val="auto"/>
                <w:sz w:val="21"/>
                <w:szCs w:val="21"/>
                <w:highlight w:val="none"/>
              </w:rPr>
              <w:t>果进行了验证。</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查，审核结论：公司环境管理体系的建立符合标准要求、实施有效。</w:t>
            </w:r>
          </w:p>
          <w:p>
            <w:pPr>
              <w:spacing w:line="360" w:lineRule="atLeast"/>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通过内部审核，公司环境管理体系的建立实施是有效的，符合标准要求。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color w:val="auto"/>
                <w:sz w:val="21"/>
                <w:szCs w:val="21"/>
              </w:rPr>
            </w:pPr>
            <w:r>
              <w:rPr>
                <w:rFonts w:hint="eastAsia" w:ascii="宋体" w:hAnsi="宋体"/>
                <w:color w:val="auto"/>
                <w:sz w:val="21"/>
                <w:szCs w:val="21"/>
              </w:rPr>
              <w:t>不符合和纠正措施</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color w:val="auto"/>
                <w:sz w:val="21"/>
                <w:szCs w:val="21"/>
              </w:rPr>
              <w:t>10.2</w:t>
            </w:r>
          </w:p>
          <w:p>
            <w:pPr>
              <w:rPr>
                <w:color w:val="auto"/>
              </w:rPr>
            </w:pPr>
            <w:r>
              <w:rPr>
                <w:rFonts w:hint="eastAsia" w:ascii="宋体" w:hAnsi="宋体"/>
                <w:color w:val="auto"/>
                <w:sz w:val="21"/>
                <w:szCs w:val="21"/>
              </w:rPr>
              <w:t>10.3</w:t>
            </w:r>
          </w:p>
        </w:tc>
        <w:tc>
          <w:tcPr>
            <w:tcW w:w="10004" w:type="dxa"/>
            <w:vAlign w:val="top"/>
          </w:tcPr>
          <w:p>
            <w:pPr>
              <w:spacing w:line="400" w:lineRule="atLeast"/>
              <w:rPr>
                <w:rFonts w:ascii="宋体" w:hAnsi="宋体"/>
                <w:color w:val="auto"/>
                <w:sz w:val="21"/>
                <w:szCs w:val="21"/>
                <w:highlight w:val="none"/>
              </w:rPr>
            </w:pPr>
            <w:r>
              <w:rPr>
                <w:rFonts w:hint="eastAsia" w:ascii="宋体" w:hAnsi="宋体"/>
                <w:color w:val="auto"/>
                <w:sz w:val="21"/>
                <w:szCs w:val="21"/>
                <w:highlight w:val="none"/>
              </w:rPr>
              <w:t>公司制定系列程序文件《</w:t>
            </w:r>
            <w:r>
              <w:rPr>
                <w:rFonts w:hint="eastAsia" w:ascii="宋体" w:hAnsi="宋体"/>
                <w:color w:val="auto"/>
                <w:sz w:val="21"/>
                <w:szCs w:val="21"/>
                <w:highlight w:val="none"/>
                <w:lang w:eastAsia="zh-CN"/>
              </w:rPr>
              <w:t>管理评审控制规范</w:t>
            </w:r>
            <w:r>
              <w:rPr>
                <w:rFonts w:hint="eastAsia" w:ascii="宋体" w:hAnsi="宋体"/>
                <w:color w:val="auto"/>
                <w:sz w:val="21"/>
                <w:szCs w:val="21"/>
                <w:highlight w:val="none"/>
              </w:rPr>
              <w:t>》、《</w:t>
            </w:r>
            <w:r>
              <w:rPr>
                <w:rFonts w:hint="eastAsia" w:ascii="宋体" w:hAnsi="宋体"/>
                <w:color w:val="auto"/>
                <w:sz w:val="21"/>
                <w:szCs w:val="21"/>
                <w:highlight w:val="none"/>
                <w:lang w:eastAsia="zh-CN"/>
              </w:rPr>
              <w:t>不符合纠正措施控制规范</w:t>
            </w:r>
            <w:r>
              <w:rPr>
                <w:rFonts w:hint="eastAsia" w:ascii="宋体" w:hAnsi="宋体"/>
                <w:color w:val="auto"/>
                <w:sz w:val="21"/>
                <w:szCs w:val="21"/>
                <w:highlight w:val="none"/>
              </w:rPr>
              <w:t>》、《</w:t>
            </w:r>
            <w:r>
              <w:rPr>
                <w:rFonts w:hint="eastAsia" w:ascii="宋体" w:hAnsi="宋体"/>
                <w:color w:val="auto"/>
                <w:sz w:val="21"/>
                <w:szCs w:val="21"/>
                <w:highlight w:val="none"/>
                <w:lang w:eastAsia="zh-CN"/>
              </w:rPr>
              <w:t>持续改进控制规范</w:t>
            </w:r>
            <w:r>
              <w:rPr>
                <w:rFonts w:hint="eastAsia" w:ascii="宋体" w:hAnsi="宋体"/>
                <w:color w:val="auto"/>
                <w:sz w:val="21"/>
                <w:szCs w:val="21"/>
                <w:highlight w:val="none"/>
              </w:rPr>
              <w:t>》及《</w:t>
            </w:r>
            <w:r>
              <w:rPr>
                <w:rFonts w:hint="eastAsia" w:ascii="宋体" w:hAnsi="宋体"/>
                <w:color w:val="auto"/>
                <w:sz w:val="21"/>
                <w:szCs w:val="21"/>
                <w:highlight w:val="none"/>
                <w:lang w:eastAsia="zh-CN"/>
              </w:rPr>
              <w:t>内部审核控制规范</w:t>
            </w:r>
            <w:r>
              <w:rPr>
                <w:rFonts w:hint="eastAsia" w:ascii="宋体" w:hAnsi="宋体"/>
                <w:color w:val="auto"/>
                <w:sz w:val="21"/>
                <w:szCs w:val="21"/>
                <w:highlight w:val="none"/>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抽查不符合处理记录：</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提供《纠正预防措施处理单》1份</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抽1 份不合格事实：20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06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日</w:t>
            </w:r>
            <w:r>
              <w:rPr>
                <w:rFonts w:hint="eastAsia" w:ascii="宋体" w:hAnsi="宋体"/>
                <w:color w:val="auto"/>
                <w:sz w:val="21"/>
                <w:szCs w:val="21"/>
                <w:highlight w:val="none"/>
                <w:lang w:eastAsia="zh-CN"/>
              </w:rPr>
              <w:t>发现</w:t>
            </w:r>
            <w:r>
              <w:rPr>
                <w:rFonts w:hint="eastAsia" w:ascii="宋体" w:hAnsi="宋体"/>
                <w:color w:val="auto"/>
                <w:sz w:val="21"/>
                <w:szCs w:val="21"/>
                <w:highlight w:val="none"/>
                <w:lang w:val="en-US" w:eastAsia="zh-CN"/>
              </w:rPr>
              <w:t>办公室灭火器过期</w:t>
            </w:r>
            <w:r>
              <w:rPr>
                <w:rFonts w:hint="eastAsia" w:ascii="宋体" w:hAnsi="宋体"/>
                <w:color w:val="auto"/>
                <w:sz w:val="21"/>
                <w:szCs w:val="21"/>
                <w:highlight w:val="none"/>
              </w:rPr>
              <w:t>。已对不合格原因进行了描述分析，采取了相应措施，基本符合要求。</w:t>
            </w:r>
          </w:p>
          <w:p>
            <w:pPr>
              <w:spacing w:line="400" w:lineRule="atLeast"/>
              <w:rPr>
                <w:color w:val="auto"/>
                <w:highlight w:val="none"/>
              </w:rPr>
            </w:pPr>
            <w:r>
              <w:rPr>
                <w:rFonts w:hint="eastAsia" w:ascii="宋体" w:hAnsi="宋体"/>
                <w:color w:val="auto"/>
                <w:sz w:val="21"/>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EMS运行控制相关财务支出证据</w:t>
            </w:r>
          </w:p>
        </w:tc>
        <w:tc>
          <w:tcPr>
            <w:tcW w:w="960" w:type="dxa"/>
            <w:vAlign w:val="top"/>
          </w:tcPr>
          <w:p>
            <w:pPr>
              <w:adjustRightInd w:val="0"/>
              <w:snapToGrid w:val="0"/>
              <w:rPr>
                <w:color w:val="auto"/>
              </w:rPr>
            </w:pPr>
          </w:p>
        </w:tc>
        <w:tc>
          <w:tcPr>
            <w:tcW w:w="10004" w:type="dxa"/>
            <w:vAlign w:val="top"/>
          </w:tcPr>
          <w:p>
            <w:pPr>
              <w:widowControl/>
              <w:spacing w:line="400" w:lineRule="exact"/>
              <w:jc w:val="left"/>
              <w:rPr>
                <w:rFonts w:hint="eastAsia" w:eastAsia="宋体"/>
                <w:color w:val="auto"/>
                <w:highlight w:val="none"/>
                <w:lang w:eastAsia="zh-CN"/>
              </w:rPr>
            </w:pPr>
            <w:r>
              <w:rPr>
                <w:rFonts w:hint="eastAsia" w:ascii="宋体" w:hAnsi="宋体"/>
                <w:color w:val="auto"/>
                <w:sz w:val="21"/>
                <w:szCs w:val="21"/>
                <w:highlight w:val="none"/>
              </w:rPr>
              <w:t>提供有20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年支出清单：支出项目有购置灭火器、消防演练、垃圾处置等共计</w:t>
            </w:r>
            <w:r>
              <w:rPr>
                <w:rFonts w:hint="eastAsia" w:ascii="宋体" w:hAnsi="宋体"/>
                <w:color w:val="auto"/>
                <w:sz w:val="21"/>
                <w:szCs w:val="21"/>
                <w:highlight w:val="none"/>
                <w:lang w:val="en-US" w:eastAsia="zh-CN"/>
              </w:rPr>
              <w:t>12000元。</w:t>
            </w:r>
          </w:p>
        </w:tc>
        <w:tc>
          <w:tcPr>
            <w:tcW w:w="1585" w:type="dxa"/>
          </w:tcPr>
          <w:p>
            <w:pPr>
              <w:rPr>
                <w:color w:val="auto"/>
              </w:rPr>
            </w:pPr>
            <w:r>
              <w:rPr>
                <w:rFonts w:hint="eastAsia"/>
                <w:color w:val="auto"/>
                <w:lang w:val="en-US" w:eastAsia="zh-CN"/>
              </w:rPr>
              <w:t>符合</w:t>
            </w:r>
          </w:p>
        </w:tc>
      </w:tr>
    </w:tbl>
    <w:p>
      <w:pPr>
        <w:pStyle w:val="5"/>
        <w:rPr>
          <w:color w:val="auto"/>
        </w:rPr>
      </w:pPr>
      <w:r>
        <w:rPr>
          <w:rFonts w:hint="eastAsia"/>
          <w:color w:val="auto"/>
        </w:rPr>
        <w:t>说明：不符合标注N</w:t>
      </w:r>
    </w:p>
    <w:p>
      <w:pPr>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 xml:space="preserve">采购部      </w:t>
            </w:r>
            <w:r>
              <w:rPr>
                <w:rFonts w:hint="eastAsia"/>
                <w:color w:val="auto"/>
                <w:sz w:val="24"/>
                <w:szCs w:val="24"/>
              </w:rPr>
              <w:t>主管领导：</w:t>
            </w:r>
            <w:r>
              <w:rPr>
                <w:rFonts w:hint="eastAsia"/>
                <w:color w:val="auto"/>
                <w:sz w:val="24"/>
                <w:lang w:val="en-US" w:eastAsia="zh-CN"/>
              </w:rPr>
              <w:t>杨松，</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lang w:val="en-US" w:eastAsia="zh-CN"/>
              </w:rPr>
              <w:t>罗琼</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审核时间：</w:t>
            </w:r>
            <w:r>
              <w:rPr>
                <w:rFonts w:hint="eastAsia"/>
                <w:color w:val="auto"/>
                <w:sz w:val="24"/>
                <w:szCs w:val="24"/>
                <w:lang w:val="en-US" w:eastAsia="zh-CN"/>
              </w:rPr>
              <w:t>2021年11月5日上午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 xml:space="preserve">E5.3； </w:t>
            </w:r>
          </w:p>
        </w:tc>
        <w:tc>
          <w:tcPr>
            <w:tcW w:w="10004"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查，采购部的岗位职责和权限如下：</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1）贯彻总经理批准的环境方针、环境目标、指标和承诺，承担部门环境保护责任；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2）负责对本部门目标指标实现情况及运行进行监控；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3）负责生产过程使用的原材料、辅料的采购、运输、入库、标识、存储、领用的管理，以预防其环境紧急或潜在事故的发生；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4）负责宣传、影响主要供应商的环境行为。</w:t>
            </w:r>
          </w:p>
          <w:p>
            <w:pPr>
              <w:spacing w:line="400" w:lineRule="exact"/>
              <w:rPr>
                <w:rFonts w:hint="eastAsia" w:ascii="宋体" w:hAnsi="宋体"/>
                <w:color w:val="auto"/>
                <w:szCs w:val="21"/>
                <w:lang w:eastAsia="zh-CN"/>
              </w:rPr>
            </w:pPr>
            <w:r>
              <w:rPr>
                <w:rFonts w:hint="eastAsia" w:ascii="宋体" w:hAnsi="宋体"/>
                <w:color w:val="auto"/>
                <w:szCs w:val="21"/>
                <w:lang w:eastAsia="zh-CN"/>
              </w:rPr>
              <w:t>。。。。。。</w:t>
            </w:r>
          </w:p>
          <w:p>
            <w:pPr>
              <w:spacing w:line="400" w:lineRule="exact"/>
              <w:rPr>
                <w:rFonts w:ascii="宋体" w:hAnsi="宋体"/>
                <w:color w:val="auto"/>
                <w:szCs w:val="21"/>
              </w:rPr>
            </w:pPr>
            <w:r>
              <w:rPr>
                <w:rFonts w:hint="eastAsia" w:ascii="宋体" w:hAnsi="宋体"/>
                <w:color w:val="auto"/>
                <w:szCs w:val="21"/>
              </w:rPr>
              <w:t>部门职责清晰、明确。</w:t>
            </w:r>
          </w:p>
          <w:p>
            <w:pPr>
              <w:spacing w:line="400" w:lineRule="exact"/>
              <w:rPr>
                <w:rFonts w:ascii="宋体" w:hAnsi="宋体" w:cs="宋体"/>
                <w:color w:val="auto"/>
                <w:szCs w:val="21"/>
              </w:rPr>
            </w:pPr>
            <w:r>
              <w:rPr>
                <w:rFonts w:hint="eastAsia" w:ascii="宋体" w:hAnsi="宋体"/>
                <w:color w:val="auto"/>
                <w:szCs w:val="21"/>
              </w:rPr>
              <w:t xml:space="preserve">采购部负责人能基本阐述本部门的主要职责。 </w:t>
            </w:r>
          </w:p>
        </w:tc>
        <w:tc>
          <w:tcPr>
            <w:tcW w:w="1585"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2160" w:type="dxa"/>
          </w:tcPr>
          <w:p>
            <w:pPr>
              <w:adjustRightInd w:val="0"/>
              <w:snapToGrid w:val="0"/>
              <w:jc w:val="both"/>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color w:val="auto"/>
                <w:szCs w:val="21"/>
                <w:lang w:val="zh-CN"/>
              </w:rPr>
              <w:t>环境因素识别评价控制规范</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，根据不同的时态、状态识别了环境因素，通过对其发生的可能性、危害性等进行评价，采购部确定的重要环境因素有：潜在火灾、固废的排放。</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现场查看，部门的主要工作为公司提供产品生产及销售所需原料，成品，辅料的采购。采购过程中有</w:t>
            </w:r>
            <w:r>
              <w:rPr>
                <w:rFonts w:hint="eastAsia" w:cs="宋体"/>
                <w:color w:val="auto"/>
                <w:szCs w:val="21"/>
              </w:rPr>
              <w:t>办公固废、辅料、包装箱/袋等固废，</w:t>
            </w:r>
            <w:r>
              <w:rPr>
                <w:rFonts w:hint="eastAsia" w:ascii="宋体" w:cs="宋体"/>
                <w:color w:val="auto"/>
                <w:szCs w:val="21"/>
              </w:rPr>
              <w:t>部门的环境因素识别和重要环境因素基本到位。</w:t>
            </w:r>
          </w:p>
        </w:tc>
        <w:tc>
          <w:tcPr>
            <w:tcW w:w="1585"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tc>
        <w:tc>
          <w:tcPr>
            <w:tcW w:w="10004"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查采购部的环境目标为：</w:t>
            </w:r>
          </w:p>
          <w:p>
            <w:pPr>
              <w:tabs>
                <w:tab w:val="center" w:pos="4894"/>
              </w:tabs>
              <w:spacing w:line="400" w:lineRule="atLeast"/>
              <w:ind w:right="170"/>
              <w:jc w:val="left"/>
              <w:rPr>
                <w:rFonts w:ascii="宋体" w:hAnsi="宋体" w:cs="Arial"/>
                <w:iCs/>
                <w:color w:val="auto"/>
                <w:szCs w:val="21"/>
              </w:rPr>
            </w:pPr>
            <w:r>
              <w:rPr>
                <w:rFonts w:hint="eastAsia" w:ascii="宋体" w:hAnsi="宋体" w:cs="Arial"/>
                <w:iCs/>
                <w:color w:val="auto"/>
                <w:szCs w:val="21"/>
              </w:rPr>
              <w:t>环境目标</w:t>
            </w:r>
            <w:r>
              <w:rPr>
                <w:rFonts w:hint="eastAsia" w:ascii="宋体" w:hAnsi="宋体" w:cs="Arial"/>
                <w:iCs/>
                <w:color w:val="auto"/>
                <w:szCs w:val="21"/>
              </w:rPr>
              <w:tab/>
            </w:r>
            <w:r>
              <w:rPr>
                <w:rFonts w:hint="eastAsia" w:ascii="宋体" w:hAnsi="宋体"/>
                <w:color w:val="auto"/>
                <w:szCs w:val="21"/>
              </w:rPr>
              <w:t>考核情况（</w:t>
            </w:r>
            <w:r>
              <w:rPr>
                <w:rFonts w:hint="eastAsia" w:ascii="宋体" w:hAnsi="宋体"/>
                <w:color w:val="auto"/>
                <w:szCs w:val="21"/>
                <w:lang w:eastAsia="zh-CN"/>
              </w:rPr>
              <w:t>2021年4-9月</w:t>
            </w:r>
            <w:r>
              <w:rPr>
                <w:rFonts w:hint="eastAsia" w:ascii="宋体" w:hAnsi="宋体"/>
                <w:color w:val="auto"/>
                <w:szCs w:val="21"/>
              </w:rPr>
              <w:t>）</w:t>
            </w:r>
          </w:p>
          <w:p>
            <w:pPr>
              <w:snapToGrid w:val="0"/>
              <w:rPr>
                <w:rFonts w:ascii="宋体" w:hAnsi="宋体" w:cs="宋体"/>
                <w:color w:val="auto"/>
                <w:szCs w:val="21"/>
              </w:rPr>
            </w:pPr>
            <w:r>
              <w:rPr>
                <w:rFonts w:hint="eastAsia" w:ascii="宋体" w:hAnsi="宋体" w:cs="宋体"/>
                <w:color w:val="auto"/>
                <w:szCs w:val="21"/>
              </w:rPr>
              <w:t>1）</w:t>
            </w:r>
            <w:r>
              <w:rPr>
                <w:rFonts w:hint="eastAsia"/>
                <w:color w:val="auto"/>
                <w:szCs w:val="21"/>
                <w:lang w:eastAsia="zh-CN"/>
              </w:rPr>
              <w:t>危险废废弃物100%回收管理</w:t>
            </w:r>
            <w:r>
              <w:rPr>
                <w:rFonts w:hint="eastAsia"/>
                <w:color w:val="auto"/>
                <w:szCs w:val="21"/>
              </w:rPr>
              <w:t>；                   100%</w:t>
            </w:r>
          </w:p>
          <w:p>
            <w:pPr>
              <w:snapToGrid w:val="0"/>
              <w:rPr>
                <w:rFonts w:hint="eastAsia" w:eastAsia="宋体"/>
                <w:color w:val="auto"/>
                <w:szCs w:val="21"/>
                <w:lang w:eastAsia="zh-CN"/>
              </w:rPr>
            </w:pPr>
            <w:r>
              <w:rPr>
                <w:rFonts w:hint="eastAsia" w:ascii="宋体" w:hAnsi="宋体" w:cs="宋体"/>
                <w:color w:val="auto"/>
                <w:szCs w:val="21"/>
              </w:rPr>
              <w:t>2）</w:t>
            </w:r>
            <w:r>
              <w:rPr>
                <w:rFonts w:hint="eastAsia"/>
                <w:color w:val="auto"/>
                <w:szCs w:val="21"/>
              </w:rPr>
              <w:t>火灾事故为</w:t>
            </w:r>
            <w:r>
              <w:rPr>
                <w:rFonts w:hint="eastAsia"/>
                <w:color w:val="auto"/>
                <w:szCs w:val="21"/>
                <w:lang w:val="en-US" w:eastAsia="zh-CN"/>
              </w:rPr>
              <w:t>零</w:t>
            </w:r>
            <w:r>
              <w:rPr>
                <w:rFonts w:hint="eastAsia"/>
                <w:color w:val="auto"/>
                <w:szCs w:val="21"/>
              </w:rPr>
              <w:t>；                          未发生火灾事故</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2021年4-9月</w:t>
            </w:r>
            <w:r>
              <w:rPr>
                <w:rFonts w:hint="eastAsia" w:ascii="宋体" w:hAnsi="宋体" w:cs="宋体"/>
                <w:color w:val="auto"/>
                <w:szCs w:val="21"/>
              </w:rPr>
              <w:t>采购部目标完成情况、达到目标要求。</w:t>
            </w:r>
          </w:p>
          <w:p>
            <w:pPr>
              <w:widowControl/>
              <w:jc w:val="left"/>
              <w:rPr>
                <w:rFonts w:ascii="宋体" w:hAnsi="宋体"/>
                <w:color w:val="auto"/>
                <w:szCs w:val="21"/>
              </w:rPr>
            </w:pPr>
            <w:r>
              <w:rPr>
                <w:rFonts w:hint="eastAsia" w:ascii="宋体" w:hAnsi="宋体" w:cs="宋体"/>
                <w:color w:val="auto"/>
                <w:szCs w:val="21"/>
              </w:rPr>
              <w:t>查，公司编制了环境管理实施方案：制定、执行程序或作业文件；加强监测和测量；培训与教育；应急响应。</w:t>
            </w:r>
          </w:p>
        </w:tc>
        <w:tc>
          <w:tcPr>
            <w:tcW w:w="1585"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E7.4 </w:t>
            </w:r>
          </w:p>
        </w:tc>
        <w:tc>
          <w:tcPr>
            <w:tcW w:w="10004" w:type="dxa"/>
          </w:tcPr>
          <w:p>
            <w:pPr>
              <w:pStyle w:val="7"/>
              <w:spacing w:line="400" w:lineRule="exact"/>
              <w:rPr>
                <w:color w:val="auto"/>
                <w:sz w:val="21"/>
                <w:szCs w:val="21"/>
                <w:highlight w:val="none"/>
              </w:rPr>
            </w:pPr>
            <w:r>
              <w:rPr>
                <w:rFonts w:hint="eastAsia"/>
                <w:color w:val="auto"/>
                <w:kern w:val="2"/>
                <w:sz w:val="21"/>
                <w:szCs w:val="21"/>
                <w:highlight w:val="none"/>
              </w:rPr>
              <w:t>--《</w:t>
            </w:r>
            <w:r>
              <w:rPr>
                <w:rFonts w:hint="eastAsia"/>
                <w:color w:val="auto"/>
                <w:sz w:val="21"/>
                <w:szCs w:val="21"/>
                <w:highlight w:val="none"/>
              </w:rPr>
              <w:t>信息交流沟通控制</w:t>
            </w:r>
            <w:r>
              <w:rPr>
                <w:rFonts w:hint="eastAsia"/>
                <w:color w:val="auto"/>
                <w:sz w:val="21"/>
                <w:szCs w:val="21"/>
                <w:highlight w:val="none"/>
                <w:lang w:val="en-US" w:eastAsia="zh-CN"/>
              </w:rPr>
              <w:t>规范</w:t>
            </w:r>
            <w:r>
              <w:rPr>
                <w:rFonts w:hint="eastAsia"/>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7"/>
              <w:spacing w:line="400" w:lineRule="exact"/>
              <w:rPr>
                <w:color w:val="auto"/>
                <w:kern w:val="2"/>
                <w:sz w:val="21"/>
                <w:szCs w:val="21"/>
                <w:highlight w:val="none"/>
              </w:rPr>
            </w:pPr>
            <w:r>
              <w:rPr>
                <w:rFonts w:hint="eastAsia"/>
                <w:color w:val="auto"/>
                <w:kern w:val="2"/>
                <w:sz w:val="21"/>
                <w:szCs w:val="21"/>
                <w:highlight w:val="none"/>
              </w:rPr>
              <w:t>对部门之间有需要交流的有关环境管理信息，在公司内部利用部门会议、宣传栏进行管理方针及目标、指标、管理方案及环保法律法规等内容的宣传、沟通。</w:t>
            </w:r>
          </w:p>
          <w:p>
            <w:pPr>
              <w:pStyle w:val="7"/>
              <w:spacing w:line="400" w:lineRule="exact"/>
              <w:ind w:firstLine="315" w:firstLineChars="150"/>
              <w:rPr>
                <w:color w:val="auto"/>
                <w:sz w:val="21"/>
                <w:szCs w:val="21"/>
                <w:highlight w:val="none"/>
              </w:rPr>
            </w:pPr>
            <w:r>
              <w:rPr>
                <w:rFonts w:hint="eastAsia"/>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s="Arial"/>
                <w:color w:val="auto"/>
                <w:szCs w:val="21"/>
                <w:highlight w:val="none"/>
              </w:rPr>
              <w:t>外部交流主要通过采购合同及电话、信函等方式进行。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查见：与外部供方沟通信息：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1、与</w:t>
            </w:r>
            <w:r>
              <w:rPr>
                <w:rFonts w:hint="eastAsia" w:ascii="宋体" w:hAnsi="宋体" w:cs="宋体"/>
                <w:color w:val="auto"/>
                <w:szCs w:val="21"/>
                <w:highlight w:val="none"/>
                <w:lang w:val="en-US" w:eastAsia="zh-CN"/>
              </w:rPr>
              <w:t>中山市华信家具实业有限公司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家具采</w:t>
            </w:r>
            <w:r>
              <w:rPr>
                <w:rFonts w:hint="eastAsia" w:ascii="宋体" w:hAnsi="宋体" w:cs="宋体"/>
                <w:color w:val="auto"/>
                <w:szCs w:val="21"/>
                <w:highlight w:val="none"/>
              </w:rPr>
              <w:t>购合同。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采购商品</w:t>
            </w:r>
            <w:r>
              <w:rPr>
                <w:rFonts w:hint="eastAsia" w:ascii="宋体" w:hAnsi="宋体" w:cs="宋体"/>
                <w:color w:val="auto"/>
                <w:szCs w:val="21"/>
                <w:highlight w:val="none"/>
              </w:rPr>
              <w:t>的技术标准及质量要求；物资的交货期限和方式；价格及支付；验收；违约责任等要求；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w:t>
            </w:r>
            <w:r>
              <w:rPr>
                <w:rFonts w:hint="eastAsia" w:ascii="宋体" w:hAnsi="宋体" w:cs="宋体"/>
                <w:color w:val="auto"/>
                <w:szCs w:val="21"/>
                <w:highlight w:val="none"/>
                <w:lang w:val="en-US" w:eastAsia="zh-CN"/>
              </w:rPr>
              <w:t>重庆金鼎仓储设备有限公司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家具采购</w:t>
            </w:r>
            <w:r>
              <w:rPr>
                <w:rFonts w:hint="eastAsia" w:ascii="宋体" w:hAnsi="宋体" w:cs="宋体"/>
                <w:color w:val="auto"/>
                <w:szCs w:val="21"/>
                <w:highlight w:val="none"/>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采购商品</w:t>
            </w:r>
            <w:r>
              <w:rPr>
                <w:rFonts w:hint="eastAsia" w:ascii="宋体" w:hAnsi="宋体" w:cs="宋体"/>
                <w:color w:val="auto"/>
                <w:szCs w:val="21"/>
                <w:highlight w:val="none"/>
              </w:rPr>
              <w:t>的技术标准及质量要求；物资的交货期限和方式；价格及支付；验收；违约责任等要求；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佛山市旗利家具有限公司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家具采购</w:t>
            </w:r>
            <w:r>
              <w:rPr>
                <w:rFonts w:hint="eastAsia" w:ascii="宋体" w:hAnsi="宋体" w:cs="宋体"/>
                <w:color w:val="auto"/>
                <w:szCs w:val="21"/>
                <w:highlight w:val="none"/>
              </w:rPr>
              <w:t>合同。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采购商品</w:t>
            </w:r>
            <w:r>
              <w:rPr>
                <w:rFonts w:hint="eastAsia" w:ascii="宋体" w:hAnsi="宋体" w:cs="宋体"/>
                <w:color w:val="auto"/>
                <w:szCs w:val="21"/>
                <w:highlight w:val="none"/>
              </w:rPr>
              <w:t>的技术标准及质量要求；物资的交货期限和方式；价格及支付；验收；违约责任等要求；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采购部在20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10日</w:t>
            </w:r>
            <w:r>
              <w:rPr>
                <w:rFonts w:hint="eastAsia" w:ascii="宋体" w:hAnsi="宋体" w:eastAsia="宋体" w:cs="宋体"/>
                <w:color w:val="auto"/>
                <w:szCs w:val="21"/>
                <w:highlight w:val="none"/>
              </w:rPr>
              <w:t>对合格供应商环境要求进行了确认，提供有（1）</w:t>
            </w:r>
            <w:r>
              <w:rPr>
                <w:rFonts w:hint="eastAsia" w:ascii="宋体" w:hAnsi="宋体" w:cs="宋体"/>
                <w:color w:val="auto"/>
                <w:szCs w:val="21"/>
                <w:highlight w:val="none"/>
                <w:lang w:val="en-US" w:eastAsia="zh-CN"/>
              </w:rPr>
              <w:t>中山市华信家具实业有限公司</w:t>
            </w: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重庆金鼎仓储设备有限公司</w:t>
            </w:r>
            <w:r>
              <w:rPr>
                <w:rFonts w:hint="eastAsia" w:ascii="宋体" w:hAnsi="宋体" w:eastAsia="宋体" w:cs="宋体"/>
                <w:color w:val="auto"/>
                <w:szCs w:val="21"/>
                <w:highlight w:val="none"/>
              </w:rPr>
              <w:t>等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pPr>
              <w:pStyle w:val="7"/>
              <w:spacing w:line="400" w:lineRule="exact"/>
              <w:ind w:firstLine="210" w:firstLineChars="100"/>
              <w:rPr>
                <w:color w:val="auto"/>
                <w:sz w:val="21"/>
                <w:szCs w:val="21"/>
                <w:highlight w:val="none"/>
              </w:rPr>
            </w:pPr>
            <w:r>
              <w:rPr>
                <w:rFonts w:hint="eastAsia"/>
                <w:color w:val="auto"/>
                <w:kern w:val="2"/>
                <w:sz w:val="21"/>
                <w:szCs w:val="21"/>
                <w:highlight w:val="none"/>
              </w:rPr>
              <w:t>部门员工参与协商，员工提出参与环境知识的学习和培训，在日常服务例会中有通报公司近期环境工作及加强环境管理工作，员工做好自身和其他保护环境方面的工作要求。</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查见：公司内部会议记录表，沟通信息包括：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1）告知员工：环境管理者代表是</w:t>
            </w:r>
            <w:r>
              <w:rPr>
                <w:rFonts w:hint="eastAsia" w:ascii="宋体" w:hAnsi="宋体" w:cs="Arial"/>
                <w:color w:val="auto"/>
                <w:szCs w:val="21"/>
                <w:highlight w:val="none"/>
                <w:lang w:eastAsia="zh-CN"/>
              </w:rPr>
              <w:t>罗琼</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color w:val="auto"/>
                <w:szCs w:val="21"/>
                <w:highlight w:val="none"/>
              </w:rPr>
            </w:pPr>
            <w:r>
              <w:rPr>
                <w:rFonts w:hint="eastAsia" w:ascii="宋体" w:hAnsi="宋体" w:cs="Arial"/>
                <w:color w:val="auto"/>
                <w:szCs w:val="21"/>
                <w:highlight w:val="none"/>
              </w:rPr>
              <w:t>3）将公司环境管理要求和意义作为新员工岗前培训内容。</w:t>
            </w:r>
          </w:p>
        </w:tc>
        <w:tc>
          <w:tcPr>
            <w:tcW w:w="1585" w:type="dxa"/>
          </w:tcPr>
          <w:p>
            <w:pPr>
              <w:rPr>
                <w:color w:val="auto"/>
                <w:highlight w:val="none"/>
              </w:rPr>
            </w:pPr>
            <w:r>
              <w:rPr>
                <w:rFonts w:hint="eastAsia"/>
                <w:color w:val="auto"/>
                <w:highlight w:val="none"/>
              </w:rPr>
              <w:t>符合</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E8.1 </w:t>
            </w:r>
          </w:p>
        </w:tc>
        <w:tc>
          <w:tcPr>
            <w:tcW w:w="10004" w:type="dxa"/>
          </w:tcPr>
          <w:p>
            <w:pPr>
              <w:rPr>
                <w:color w:val="auto"/>
              </w:rPr>
            </w:pPr>
            <w:r>
              <w:rPr>
                <w:rFonts w:hint="eastAsia"/>
                <w:color w:val="auto"/>
              </w:rPr>
              <w:t>查，采购部实施以下环境安全管理制度：《环境运行策划和控制规范》、《节约用电用水管理制度》、《固体废弃物管理制度》《消防安全管理制度》、《用电安全管理规定》等。</w:t>
            </w:r>
          </w:p>
          <w:p>
            <w:pPr>
              <w:rPr>
                <w:color w:val="auto"/>
              </w:rPr>
            </w:pPr>
            <w:r>
              <w:rPr>
                <w:rFonts w:hint="eastAsia"/>
                <w:color w:val="auto"/>
              </w:rPr>
              <w:t>查重要环境因素：</w:t>
            </w:r>
          </w:p>
          <w:p>
            <w:pPr>
              <w:numPr>
                <w:ilvl w:val="0"/>
                <w:numId w:val="4"/>
              </w:numPr>
              <w:ind w:firstLine="0"/>
              <w:rPr>
                <w:color w:val="auto"/>
              </w:rPr>
            </w:pPr>
            <w:r>
              <w:rPr>
                <w:rFonts w:hint="eastAsia"/>
                <w:color w:val="auto"/>
              </w:rPr>
              <w:t>潜在火灾；</w:t>
            </w:r>
          </w:p>
          <w:p>
            <w:pPr>
              <w:numPr>
                <w:ilvl w:val="0"/>
                <w:numId w:val="4"/>
              </w:numPr>
              <w:ind w:firstLine="0"/>
              <w:rPr>
                <w:color w:val="auto"/>
              </w:rPr>
            </w:pPr>
            <w:r>
              <w:rPr>
                <w:rFonts w:hint="eastAsia"/>
                <w:color w:val="auto"/>
              </w:rPr>
              <w:t>固废排放；</w:t>
            </w:r>
          </w:p>
          <w:p>
            <w:pPr>
              <w:ind w:left="360"/>
              <w:jc w:val="left"/>
              <w:rPr>
                <w:color w:val="auto"/>
              </w:rPr>
            </w:pPr>
            <w:r>
              <w:rPr>
                <w:rFonts w:hint="eastAsia"/>
                <w:color w:val="auto"/>
              </w:rPr>
              <w:t>查看，公司制订的相应的管理制度及管理方案，对重要环境因素进行管控。</w:t>
            </w:r>
          </w:p>
          <w:p>
            <w:pPr>
              <w:rPr>
                <w:color w:val="auto"/>
              </w:rPr>
            </w:pPr>
            <w:r>
              <w:rPr>
                <w:rFonts w:hint="eastAsia"/>
                <w:color w:val="auto"/>
              </w:rPr>
              <w:t>查，办公现场张贴有“请勿吸烟”标识；</w:t>
            </w:r>
          </w:p>
          <w:p>
            <w:pPr>
              <w:rPr>
                <w:color w:val="auto"/>
              </w:rPr>
            </w:pPr>
            <w:r>
              <w:rPr>
                <w:rFonts w:hint="eastAsia"/>
                <w:color w:val="auto"/>
                <w:lang w:eastAsia="zh-CN"/>
              </w:rPr>
              <w:t>现场</w:t>
            </w:r>
            <w:r>
              <w:rPr>
                <w:rFonts w:hint="eastAsia"/>
                <w:color w:val="auto"/>
              </w:rPr>
              <w:t>查看：现场未发现大功率电器使用。</w:t>
            </w:r>
          </w:p>
          <w:p>
            <w:pPr>
              <w:rPr>
                <w:rFonts w:hint="default" w:eastAsia="宋体"/>
                <w:color w:val="auto"/>
                <w:lang w:val="en-US" w:eastAsia="zh-CN"/>
              </w:rPr>
            </w:pPr>
            <w:r>
              <w:rPr>
                <w:rFonts w:hint="eastAsia"/>
                <w:color w:val="auto"/>
                <w:lang w:eastAsia="zh-CN"/>
              </w:rPr>
              <w:t>现场</w:t>
            </w:r>
            <w:r>
              <w:rPr>
                <w:rFonts w:hint="eastAsia"/>
                <w:color w:val="auto"/>
              </w:rPr>
              <w:t>查看：查见办公等服务性一般固废有处理，现场有固废收集装置。</w:t>
            </w:r>
          </w:p>
        </w:tc>
        <w:tc>
          <w:tcPr>
            <w:tcW w:w="1585"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tc>
        <w:tc>
          <w:tcPr>
            <w:tcW w:w="10004" w:type="dxa"/>
          </w:tcPr>
          <w:p>
            <w:pPr>
              <w:spacing w:line="400" w:lineRule="atLeast"/>
              <w:ind w:firstLine="420" w:firstLineChars="200"/>
              <w:rPr>
                <w:color w:val="auto"/>
                <w:szCs w:val="21"/>
              </w:rPr>
            </w:pPr>
            <w:r>
              <w:rPr>
                <w:rFonts w:hint="eastAsia" w:cs="宋体"/>
                <w:color w:val="auto"/>
                <w:szCs w:val="21"/>
              </w:rPr>
              <w:t>查见：《</w:t>
            </w:r>
            <w:r>
              <w:rPr>
                <w:rFonts w:hint="eastAsia" w:ascii="宋体" w:hAnsi="宋体" w:cs="宋体"/>
                <w:color w:val="auto"/>
                <w:szCs w:val="21"/>
                <w:lang w:eastAsia="zh-CN"/>
              </w:rPr>
              <w:t>应急准备与响应控制规范</w:t>
            </w:r>
            <w:r>
              <w:rPr>
                <w:rFonts w:hint="eastAsia" w:cs="宋体"/>
                <w:color w:val="auto"/>
                <w:szCs w:val="21"/>
              </w:rPr>
              <w:t>》、《</w:t>
            </w:r>
            <w:r>
              <w:rPr>
                <w:rFonts w:hint="eastAsia" w:ascii="宋体" w:hAnsi="宋体" w:cs="宋体"/>
                <w:color w:val="auto"/>
                <w:szCs w:val="21"/>
              </w:rPr>
              <w:t>消防应急预案</w:t>
            </w:r>
            <w:r>
              <w:rPr>
                <w:rFonts w:hint="eastAsia" w:cs="宋体"/>
                <w:color w:val="auto"/>
                <w:szCs w:val="21"/>
              </w:rPr>
              <w:t>》等。</w:t>
            </w:r>
          </w:p>
          <w:p>
            <w:pPr>
              <w:spacing w:line="360" w:lineRule="auto"/>
              <w:jc w:val="left"/>
              <w:rPr>
                <w:rFonts w:ascii="宋体" w:hAnsi="宋体" w:cs="宋体"/>
                <w:color w:val="auto"/>
                <w:szCs w:val="21"/>
              </w:rPr>
            </w:pPr>
            <w:r>
              <w:rPr>
                <w:rFonts w:hint="eastAsia" w:cs="宋体"/>
                <w:color w:val="auto"/>
                <w:szCs w:val="21"/>
              </w:rPr>
              <w:t>查见：消防演练实况记</w:t>
            </w:r>
            <w:r>
              <w:rPr>
                <w:rFonts w:hint="eastAsia" w:ascii="宋体" w:hAnsi="宋体" w:eastAsia="宋体" w:cs="宋体"/>
                <w:color w:val="auto"/>
                <w:szCs w:val="21"/>
              </w:rPr>
              <w:t>录：采购部相关人员参加了</w:t>
            </w:r>
            <w:r>
              <w:rPr>
                <w:rFonts w:hint="eastAsia" w:ascii="宋体" w:cs="宋体"/>
                <w:color w:val="auto"/>
                <w:sz w:val="21"/>
                <w:szCs w:val="21"/>
                <w:lang w:val="en-US" w:eastAsia="zh-CN" w:bidi="ar"/>
              </w:rPr>
              <w:t>2021年7月10日</w:t>
            </w:r>
            <w:r>
              <w:rPr>
                <w:rFonts w:hint="eastAsia" w:ascii="宋体" w:hAnsi="宋体" w:eastAsia="宋体" w:cs="宋体"/>
                <w:color w:val="auto"/>
                <w:szCs w:val="21"/>
              </w:rPr>
              <w:t>在公司由</w:t>
            </w:r>
            <w:r>
              <w:rPr>
                <w:rFonts w:hint="eastAsia" w:ascii="宋体" w:hAnsi="宋体" w:eastAsia="宋体" w:cs="宋体"/>
                <w:color w:val="auto"/>
                <w:szCs w:val="21"/>
                <w:lang w:eastAsia="zh-CN"/>
              </w:rPr>
              <w:t>行政部</w:t>
            </w:r>
            <w:r>
              <w:rPr>
                <w:rFonts w:hint="eastAsia" w:ascii="宋体" w:hAnsi="宋体" w:cs="宋体"/>
                <w:color w:val="auto"/>
                <w:szCs w:val="21"/>
              </w:rPr>
              <w:t>组织的火灾消防演练。</w:t>
            </w:r>
          </w:p>
          <w:p>
            <w:pPr>
              <w:spacing w:line="360" w:lineRule="auto"/>
              <w:ind w:firstLine="420" w:firstLineChars="200"/>
              <w:rPr>
                <w:rFonts w:hint="eastAsia" w:ascii="宋体" w:cs="宋体"/>
                <w:color w:val="auto"/>
                <w:szCs w:val="21"/>
              </w:rPr>
            </w:pPr>
            <w:r>
              <w:rPr>
                <w:rFonts w:hint="eastAsia" w:ascii="宋体" w:cs="宋体"/>
                <w:color w:val="auto"/>
                <w:szCs w:val="21"/>
              </w:rPr>
              <w:t>查，现场对应，部门员工的安全逃生意识有明显的改善和较大提高。使部门员工掌握了安全逃生的方式和路径。同时使部门员工掌握了灭火器材的使用。</w:t>
            </w:r>
          </w:p>
          <w:p>
            <w:pPr>
              <w:spacing w:line="360" w:lineRule="auto"/>
              <w:ind w:firstLine="420" w:firstLineChars="200"/>
              <w:rPr>
                <w:rFonts w:ascii="宋体" w:hAnsi="宋体" w:cs="宋体"/>
                <w:color w:val="auto"/>
                <w:szCs w:val="21"/>
              </w:rPr>
            </w:pPr>
            <w:r>
              <w:rPr>
                <w:rFonts w:hint="default" w:ascii="宋体"/>
                <w:color w:val="auto"/>
                <w:kern w:val="0"/>
                <w:szCs w:val="21"/>
              </w:rPr>
              <w:t>查应急准备：</w:t>
            </w:r>
            <w:r>
              <w:rPr>
                <w:rFonts w:hint="eastAsia" w:ascii="宋体"/>
                <w:color w:val="auto"/>
                <w:kern w:val="0"/>
                <w:szCs w:val="21"/>
              </w:rPr>
              <w:t>配置有灭火器</w:t>
            </w:r>
            <w:r>
              <w:rPr>
                <w:rFonts w:hint="eastAsia" w:ascii="宋体"/>
                <w:color w:val="auto"/>
                <w:kern w:val="0"/>
                <w:szCs w:val="21"/>
                <w:lang w:eastAsia="zh-CN"/>
              </w:rPr>
              <w:t>，</w:t>
            </w:r>
            <w:r>
              <w:rPr>
                <w:rFonts w:hint="eastAsia" w:ascii="宋体"/>
                <w:color w:val="auto"/>
                <w:kern w:val="0"/>
                <w:szCs w:val="21"/>
                <w:lang w:val="en-US" w:eastAsia="zh-CN"/>
              </w:rPr>
              <w:t>性能完好</w:t>
            </w:r>
            <w:r>
              <w:rPr>
                <w:rFonts w:hint="eastAsia" w:ascii="宋体" w:cs="宋体"/>
                <w:color w:val="auto"/>
                <w:szCs w:val="21"/>
              </w:rPr>
              <w:t>。</w:t>
            </w:r>
          </w:p>
        </w:tc>
        <w:tc>
          <w:tcPr>
            <w:tcW w:w="1585" w:type="dxa"/>
          </w:tcPr>
          <w:p>
            <w:pPr>
              <w:rPr>
                <w:rFonts w:hint="eastAsia" w:eastAsia="宋体"/>
                <w:color w:val="auto"/>
                <w:lang w:val="en-US" w:eastAsia="zh-CN"/>
              </w:rPr>
            </w:pPr>
            <w:r>
              <w:rPr>
                <w:rFonts w:hint="eastAsia"/>
                <w:color w:val="auto"/>
                <w:lang w:val="en-US" w:eastAsia="zh-CN"/>
              </w:rPr>
              <w:t>符合</w:t>
            </w:r>
          </w:p>
        </w:tc>
      </w:tr>
    </w:tbl>
    <w:p>
      <w:pPr>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54"/>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5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 xml:space="preserve">销售部    </w:t>
            </w:r>
            <w:r>
              <w:rPr>
                <w:rFonts w:hint="eastAsia"/>
                <w:color w:val="auto"/>
                <w:sz w:val="24"/>
                <w:szCs w:val="24"/>
              </w:rPr>
              <w:t>主</w:t>
            </w:r>
            <w:r>
              <w:rPr>
                <w:rFonts w:hint="eastAsia"/>
                <w:color w:val="auto"/>
                <w:sz w:val="24"/>
                <w:szCs w:val="24"/>
              </w:rPr>
              <w:t>管领导：</w:t>
            </w:r>
            <w:r>
              <w:rPr>
                <w:rFonts w:hint="eastAsia"/>
                <w:color w:val="auto"/>
                <w:sz w:val="24"/>
                <w:lang w:val="en-US" w:eastAsia="zh-CN"/>
              </w:rPr>
              <w:t>杨松，</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lang w:val="en-US" w:eastAsia="zh-CN"/>
              </w:rPr>
              <w:t>罗琼</w:t>
            </w:r>
          </w:p>
        </w:tc>
        <w:tc>
          <w:tcPr>
            <w:tcW w:w="153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5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冉景洲 ，       </w:t>
            </w:r>
            <w:r>
              <w:rPr>
                <w:rFonts w:hint="eastAsia"/>
                <w:color w:val="auto"/>
                <w:sz w:val="24"/>
                <w:szCs w:val="24"/>
              </w:rPr>
              <w:t>审核时间：</w:t>
            </w:r>
            <w:r>
              <w:rPr>
                <w:rFonts w:hint="eastAsia"/>
                <w:color w:val="auto"/>
                <w:sz w:val="24"/>
                <w:szCs w:val="24"/>
                <w:lang w:val="en-US" w:eastAsia="zh-CN"/>
              </w:rPr>
              <w:t>2021年11月5日下午</w:t>
            </w:r>
          </w:p>
        </w:tc>
        <w:tc>
          <w:tcPr>
            <w:tcW w:w="153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54"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53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 xml:space="preserve">E5.3； </w:t>
            </w:r>
          </w:p>
        </w:tc>
        <w:tc>
          <w:tcPr>
            <w:tcW w:w="10054"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查，销售部的岗位职责和权限如下：</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1）贯彻总经理批准的环境方针、环境目标、指标和承诺，承担部门环境保护责任；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2）负责对本部门目标指标实现情况及运行进行监控；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3）负责销售过程中产品的交付管理，以预防其环境紧急或潜在事故的发生；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4）负责宣传、影响主要顾客的环境行为。</w:t>
            </w:r>
          </w:p>
          <w:p>
            <w:pPr>
              <w:spacing w:line="400" w:lineRule="exact"/>
              <w:ind w:firstLine="630" w:firstLineChars="300"/>
              <w:rPr>
                <w:rFonts w:ascii="宋体" w:hAnsi="宋体"/>
                <w:color w:val="auto"/>
                <w:szCs w:val="21"/>
              </w:rPr>
            </w:pPr>
            <w:r>
              <w:rPr>
                <w:rFonts w:hint="eastAsia" w:ascii="宋体" w:hAnsi="宋体"/>
                <w:color w:val="auto"/>
                <w:szCs w:val="21"/>
              </w:rPr>
              <w:t>……</w:t>
            </w:r>
          </w:p>
          <w:p>
            <w:pPr>
              <w:spacing w:line="400" w:lineRule="exact"/>
              <w:rPr>
                <w:rFonts w:ascii="宋体" w:hAnsi="宋体"/>
                <w:color w:val="auto"/>
                <w:szCs w:val="21"/>
              </w:rPr>
            </w:pPr>
            <w:r>
              <w:rPr>
                <w:rFonts w:hint="eastAsia" w:ascii="宋体" w:hAnsi="宋体"/>
                <w:color w:val="auto"/>
                <w:szCs w:val="21"/>
              </w:rPr>
              <w:t>部门职责清晰、明确。</w:t>
            </w:r>
          </w:p>
          <w:p>
            <w:pPr>
              <w:spacing w:line="400" w:lineRule="exact"/>
              <w:rPr>
                <w:rFonts w:ascii="宋体" w:hAnsi="宋体" w:cs="宋体"/>
                <w:color w:val="auto"/>
                <w:szCs w:val="21"/>
              </w:rPr>
            </w:pPr>
            <w:r>
              <w:rPr>
                <w:rFonts w:hint="eastAsia" w:ascii="宋体" w:hAnsi="宋体"/>
                <w:color w:val="auto"/>
                <w:szCs w:val="21"/>
              </w:rPr>
              <w:t xml:space="preserve">销售部部负责人能基本阐述本部门的主要职责。 </w:t>
            </w:r>
          </w:p>
        </w:tc>
        <w:tc>
          <w:tcPr>
            <w:tcW w:w="1535"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5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color w:val="auto"/>
                <w:szCs w:val="21"/>
                <w:lang w:val="zh-CN"/>
              </w:rPr>
              <w:t>环境因素识别评价控制</w:t>
            </w:r>
            <w:r>
              <w:rPr>
                <w:rFonts w:hint="eastAsia" w:ascii="宋体"/>
                <w:color w:val="auto"/>
                <w:szCs w:val="21"/>
                <w:lang w:val="en-US" w:eastAsia="zh-CN"/>
              </w:rPr>
              <w:t>规范</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，根据不同的时态、状态识别了环境因素，通过对其发生的可能性、危害性等进行评价，销售部确定的重要环境因素有：潜在火灾、固废的排放。</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查看，部门的主要工作为客户提供产品销售。销售过程中有</w:t>
            </w:r>
            <w:r>
              <w:rPr>
                <w:rFonts w:hint="eastAsia" w:cs="宋体"/>
                <w:color w:val="auto"/>
                <w:szCs w:val="21"/>
              </w:rPr>
              <w:t>办公固废、辅料等固废，</w:t>
            </w:r>
            <w:r>
              <w:rPr>
                <w:rFonts w:hint="eastAsia" w:ascii="宋体" w:cs="宋体"/>
                <w:color w:val="auto"/>
                <w:szCs w:val="21"/>
              </w:rPr>
              <w:t>部门的环境因素识别和重要环境因素基本到位。</w:t>
            </w:r>
          </w:p>
        </w:tc>
        <w:tc>
          <w:tcPr>
            <w:tcW w:w="1535" w:type="dxa"/>
          </w:tcPr>
          <w:p>
            <w:pPr>
              <w:rPr>
                <w:color w:val="auto"/>
              </w:rPr>
            </w:pPr>
            <w:r>
              <w:rPr>
                <w:rFonts w:hint="eastAsia"/>
                <w:color w:val="auto"/>
              </w:rPr>
              <w:t>符合</w:t>
            </w:r>
          </w:p>
          <w:p>
            <w:pPr>
              <w:pStyle w:val="15"/>
              <w:rPr>
                <w:color w:val="auto"/>
              </w:rPr>
            </w:pPr>
          </w:p>
          <w:p>
            <w:pPr>
              <w:pStyle w:val="15"/>
              <w:rPr>
                <w:color w:val="auto"/>
              </w:rPr>
            </w:pPr>
          </w:p>
          <w:p>
            <w:pPr>
              <w:pStyle w:val="15"/>
              <w:rPr>
                <w:color w:val="auto"/>
              </w:rPr>
            </w:pPr>
          </w:p>
          <w:p>
            <w:pPr>
              <w:pStyle w:val="15"/>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0" w:type="dxa"/>
            <w:vAlign w:val="center"/>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tc>
        <w:tc>
          <w:tcPr>
            <w:tcW w:w="10054"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查销售部的环境安全目标为：</w:t>
            </w:r>
          </w:p>
          <w:p>
            <w:pPr>
              <w:tabs>
                <w:tab w:val="center" w:pos="4894"/>
              </w:tabs>
              <w:spacing w:line="400" w:lineRule="atLeast"/>
              <w:ind w:right="170"/>
              <w:jc w:val="left"/>
              <w:rPr>
                <w:rFonts w:ascii="宋体" w:hAnsi="宋体" w:cs="Arial"/>
                <w:iCs/>
                <w:color w:val="auto"/>
                <w:szCs w:val="21"/>
              </w:rPr>
            </w:pPr>
            <w:r>
              <w:rPr>
                <w:rFonts w:hint="eastAsia" w:ascii="宋体" w:hAnsi="宋体" w:cs="Arial"/>
                <w:iCs/>
                <w:color w:val="auto"/>
                <w:szCs w:val="21"/>
              </w:rPr>
              <w:t>环境目标</w:t>
            </w:r>
            <w:r>
              <w:rPr>
                <w:rFonts w:hint="eastAsia" w:ascii="宋体" w:hAnsi="宋体" w:cs="Arial"/>
                <w:iCs/>
                <w:color w:val="auto"/>
                <w:szCs w:val="21"/>
              </w:rPr>
              <w:tab/>
            </w:r>
            <w:r>
              <w:rPr>
                <w:rFonts w:hint="eastAsia" w:ascii="宋体" w:hAnsi="宋体"/>
                <w:color w:val="auto"/>
                <w:szCs w:val="21"/>
              </w:rPr>
              <w:t>考核情况（</w:t>
            </w:r>
            <w:r>
              <w:rPr>
                <w:rFonts w:hint="eastAsia" w:ascii="宋体" w:hAnsi="宋体"/>
                <w:color w:val="auto"/>
                <w:szCs w:val="21"/>
                <w:lang w:eastAsia="zh-CN"/>
              </w:rPr>
              <w:t>2021年4-9月</w:t>
            </w:r>
            <w:r>
              <w:rPr>
                <w:rFonts w:hint="eastAsia" w:ascii="宋体" w:hAnsi="宋体"/>
                <w:color w:val="auto"/>
                <w:szCs w:val="21"/>
              </w:rPr>
              <w:t>）</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1）</w:t>
            </w:r>
            <w:r>
              <w:rPr>
                <w:rFonts w:hint="eastAsia"/>
                <w:color w:val="auto"/>
                <w:szCs w:val="21"/>
                <w:lang w:eastAsia="zh-CN"/>
              </w:rPr>
              <w:t>危险废废弃物100%回收管理</w:t>
            </w:r>
            <w:r>
              <w:rPr>
                <w:rFonts w:hint="eastAsia"/>
                <w:color w:val="auto"/>
                <w:szCs w:val="21"/>
              </w:rPr>
              <w:t>；                   100%</w:t>
            </w:r>
          </w:p>
          <w:p>
            <w:pPr>
              <w:snapToGrid w:val="0"/>
              <w:rPr>
                <w:color w:val="auto"/>
                <w:szCs w:val="21"/>
              </w:rPr>
            </w:pPr>
            <w:r>
              <w:rPr>
                <w:rFonts w:hint="eastAsia" w:ascii="宋体" w:hAnsi="宋体" w:cs="宋体"/>
                <w:color w:val="auto"/>
                <w:szCs w:val="21"/>
              </w:rPr>
              <w:t>2）</w:t>
            </w:r>
            <w:r>
              <w:rPr>
                <w:rFonts w:hint="eastAsia"/>
                <w:color w:val="auto"/>
                <w:szCs w:val="21"/>
              </w:rPr>
              <w:t>火灾事故为</w:t>
            </w:r>
            <w:r>
              <w:rPr>
                <w:rFonts w:hint="eastAsia"/>
                <w:color w:val="auto"/>
                <w:szCs w:val="21"/>
                <w:lang w:val="en-US" w:eastAsia="zh-CN"/>
              </w:rPr>
              <w:t>零</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未发生火灾事故</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2021年4-9月</w:t>
            </w:r>
            <w:r>
              <w:rPr>
                <w:rFonts w:hint="eastAsia" w:ascii="宋体" w:hAnsi="宋体" w:cs="宋体"/>
                <w:color w:val="auto"/>
                <w:szCs w:val="21"/>
              </w:rPr>
              <w:t>销售部目标完成情况、达到目标要求。</w:t>
            </w:r>
          </w:p>
          <w:p>
            <w:pPr>
              <w:widowControl/>
              <w:jc w:val="left"/>
              <w:rPr>
                <w:rFonts w:ascii="宋体" w:hAnsi="宋体"/>
                <w:color w:val="auto"/>
                <w:szCs w:val="21"/>
              </w:rPr>
            </w:pPr>
            <w:r>
              <w:rPr>
                <w:rFonts w:hint="eastAsia" w:ascii="宋体" w:hAnsi="宋体" w:cs="宋体"/>
                <w:color w:val="auto"/>
                <w:szCs w:val="21"/>
              </w:rPr>
              <w:t>查，公司编制了环境管理实施方案：制定、执行程序或作业文件；加强监测和测量；培训与教育；应急响应。</w:t>
            </w:r>
          </w:p>
        </w:tc>
        <w:tc>
          <w:tcPr>
            <w:tcW w:w="1535"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E7.4 </w:t>
            </w:r>
          </w:p>
        </w:tc>
        <w:tc>
          <w:tcPr>
            <w:tcW w:w="10054" w:type="dxa"/>
          </w:tcPr>
          <w:p>
            <w:pPr>
              <w:pStyle w:val="7"/>
              <w:spacing w:line="400" w:lineRule="exact"/>
              <w:rPr>
                <w:color w:val="auto"/>
                <w:sz w:val="21"/>
                <w:szCs w:val="21"/>
              </w:rPr>
            </w:pPr>
            <w:r>
              <w:rPr>
                <w:rFonts w:hint="eastAsia"/>
                <w:color w:val="auto"/>
                <w:kern w:val="2"/>
                <w:sz w:val="21"/>
                <w:szCs w:val="21"/>
              </w:rPr>
              <w:t>--《</w:t>
            </w:r>
            <w:r>
              <w:rPr>
                <w:rFonts w:hint="eastAsia" w:ascii="Times New Roman" w:hAnsi="Times New Roman" w:cs="Arial"/>
                <w:color w:val="auto"/>
                <w:kern w:val="2"/>
                <w:sz w:val="21"/>
                <w:szCs w:val="21"/>
              </w:rPr>
              <w:t>信息交流沟通控制规范</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7"/>
              <w:spacing w:line="400" w:lineRule="exact"/>
              <w:rPr>
                <w:color w:val="auto"/>
                <w:kern w:val="2"/>
                <w:sz w:val="21"/>
                <w:szCs w:val="21"/>
              </w:rPr>
            </w:pPr>
            <w:r>
              <w:rPr>
                <w:rFonts w:hint="eastAsia"/>
                <w:color w:val="auto"/>
                <w:kern w:val="2"/>
                <w:sz w:val="21"/>
                <w:szCs w:val="21"/>
              </w:rPr>
              <w:t>对部门之间有需要交流的有关环境管理信息，在公司内部利用部门会议、宣传栏进行管理方针及目标、指标、管理方案及环保法律法规等内容的宣传、沟通。</w:t>
            </w:r>
          </w:p>
          <w:p>
            <w:pPr>
              <w:pStyle w:val="7"/>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s="Arial"/>
                <w:color w:val="auto"/>
                <w:szCs w:val="21"/>
              </w:rPr>
              <w:t>外部交流主要通过销售合同及电话、信函等方式进行。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查见：与顾客沟通信息：</w:t>
            </w:r>
          </w:p>
          <w:p>
            <w:pPr>
              <w:spacing w:line="360" w:lineRule="auto"/>
              <w:rPr>
                <w:rFonts w:ascii="宋体" w:hAnsi="宋体" w:cs="宋体"/>
                <w:color w:val="auto"/>
                <w:szCs w:val="21"/>
              </w:rPr>
            </w:pPr>
            <w:r>
              <w:rPr>
                <w:rFonts w:hint="eastAsia" w:ascii="宋体" w:hAnsi="宋体" w:cs="宋体"/>
                <w:color w:val="auto"/>
                <w:szCs w:val="21"/>
              </w:rPr>
              <w:t>1、与</w:t>
            </w:r>
            <w:r>
              <w:rPr>
                <w:rFonts w:hint="eastAsia" w:ascii="宋体" w:hAnsi="宋体" w:cs="宋体"/>
                <w:color w:val="auto"/>
                <w:szCs w:val="21"/>
                <w:lang w:val="en-US" w:eastAsia="zh-CN"/>
              </w:rPr>
              <w:t>重庆市沙坪坝区公安分局反恐怖工作支队</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4</w:t>
            </w:r>
            <w:r>
              <w:rPr>
                <w:rFonts w:hint="eastAsia" w:ascii="宋体" w:hAnsi="宋体" w:cs="宋体"/>
                <w:color w:val="auto"/>
                <w:szCs w:val="21"/>
              </w:rPr>
              <w:t>日签</w:t>
            </w:r>
            <w:r>
              <w:rPr>
                <w:rFonts w:hint="eastAsia" w:ascii="宋体" w:hAnsi="宋体" w:cs="宋体"/>
                <w:color w:val="auto"/>
                <w:szCs w:val="21"/>
                <w:highlight w:val="none"/>
              </w:rPr>
              <w:t>定的</w:t>
            </w:r>
            <w:r>
              <w:rPr>
                <w:color w:val="auto"/>
                <w:sz w:val="20"/>
              </w:rPr>
              <w:t>软体家</w:t>
            </w:r>
            <w:r>
              <w:rPr>
                <w:color w:val="auto"/>
                <w:sz w:val="20"/>
              </w:rPr>
              <w:t>具</w:t>
            </w:r>
            <w:r>
              <w:rPr>
                <w:rFonts w:hint="eastAsia" w:ascii="宋体" w:hAnsi="宋体" w:cs="宋体"/>
                <w:color w:val="auto"/>
                <w:szCs w:val="21"/>
                <w:highlight w:val="none"/>
              </w:rPr>
              <w:t>销</w:t>
            </w:r>
            <w:r>
              <w:rPr>
                <w:rFonts w:hint="eastAsia" w:ascii="宋体" w:hAnsi="宋体" w:cs="宋体"/>
                <w:color w:val="auto"/>
                <w:szCs w:val="21"/>
              </w:rPr>
              <w:t>售合同。</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合同内容：</w:t>
            </w:r>
            <w:r>
              <w:rPr>
                <w:rFonts w:hint="eastAsia" w:ascii="宋体" w:hAnsi="宋体" w:cs="宋体"/>
                <w:color w:val="auto"/>
                <w:szCs w:val="21"/>
                <w:lang w:val="en-US" w:eastAsia="zh-CN"/>
              </w:rPr>
              <w:t>销售产品</w:t>
            </w:r>
            <w:r>
              <w:rPr>
                <w:rFonts w:hint="eastAsia" w:ascii="宋体" w:hAnsi="宋体" w:cs="宋体"/>
                <w:color w:val="auto"/>
                <w:szCs w:val="21"/>
              </w:rPr>
              <w:t>交货</w:t>
            </w:r>
            <w:r>
              <w:rPr>
                <w:rFonts w:hint="eastAsia" w:ascii="宋体" w:hAnsi="宋体" w:cs="宋体"/>
                <w:color w:val="auto"/>
                <w:szCs w:val="21"/>
                <w:lang w:val="en-US" w:eastAsia="zh-CN"/>
              </w:rPr>
              <w:t>时间、数量及交货地；</w:t>
            </w:r>
            <w:r>
              <w:rPr>
                <w:rFonts w:hint="eastAsia" w:ascii="宋体" w:hAnsi="宋体" w:cs="宋体"/>
                <w:color w:val="auto"/>
                <w:szCs w:val="21"/>
              </w:rPr>
              <w:t>物资的要求</w:t>
            </w:r>
            <w:r>
              <w:rPr>
                <w:rFonts w:hint="eastAsia" w:ascii="宋体" w:hAnsi="宋体" w:cs="宋体"/>
                <w:color w:val="auto"/>
                <w:szCs w:val="21"/>
                <w:lang w:val="en-US" w:eastAsia="zh-CN"/>
              </w:rPr>
              <w:t>与</w:t>
            </w:r>
            <w:r>
              <w:rPr>
                <w:rFonts w:hint="eastAsia" w:ascii="宋体" w:hAnsi="宋体" w:cs="宋体"/>
                <w:color w:val="auto"/>
                <w:szCs w:val="21"/>
              </w:rPr>
              <w:t>标准；</w:t>
            </w:r>
            <w:r>
              <w:rPr>
                <w:rFonts w:hint="eastAsia" w:ascii="宋体" w:hAnsi="宋体" w:cs="宋体"/>
                <w:color w:val="auto"/>
                <w:szCs w:val="21"/>
                <w:lang w:val="en-US" w:eastAsia="zh-CN"/>
              </w:rPr>
              <w:t>检验与要求；</w:t>
            </w:r>
            <w:r>
              <w:rPr>
                <w:rFonts w:hint="eastAsia" w:ascii="宋体" w:hAnsi="宋体" w:cs="宋体"/>
                <w:color w:val="auto"/>
                <w:szCs w:val="21"/>
              </w:rPr>
              <w:t>包装</w:t>
            </w:r>
            <w:r>
              <w:rPr>
                <w:rFonts w:hint="eastAsia" w:ascii="宋体" w:hAnsi="宋体" w:cs="宋体"/>
                <w:color w:val="auto"/>
                <w:szCs w:val="21"/>
                <w:lang w:val="en-US" w:eastAsia="zh-CN"/>
              </w:rPr>
              <w:t>与运输</w:t>
            </w:r>
            <w:r>
              <w:rPr>
                <w:rFonts w:hint="eastAsia" w:ascii="宋体" w:hAnsi="宋体" w:cs="宋体"/>
                <w:color w:val="auto"/>
                <w:szCs w:val="21"/>
              </w:rPr>
              <w:t>，包装物的供应及回收（包装不回收）；</w:t>
            </w:r>
            <w:r>
              <w:rPr>
                <w:rFonts w:hint="eastAsia" w:ascii="宋体" w:hAnsi="宋体" w:cs="宋体"/>
                <w:color w:val="auto"/>
                <w:szCs w:val="21"/>
                <w:lang w:val="en-US" w:eastAsia="zh-CN"/>
              </w:rPr>
              <w:t>售后服务</w:t>
            </w:r>
            <w:r>
              <w:rPr>
                <w:rFonts w:hint="eastAsia" w:ascii="宋体" w:hAnsi="宋体" w:cs="宋体"/>
                <w:color w:val="auto"/>
                <w:szCs w:val="21"/>
              </w:rPr>
              <w:t>；违约责任等要求</w:t>
            </w:r>
            <w:r>
              <w:rPr>
                <w:rFonts w:hint="eastAsia" w:ascii="宋体" w:hAnsi="宋体" w:cs="宋体"/>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rPr>
              <w:t>2、与</w:t>
            </w:r>
            <w:r>
              <w:rPr>
                <w:rFonts w:hint="eastAsia" w:ascii="宋体" w:hAnsi="宋体" w:cs="宋体"/>
                <w:color w:val="auto"/>
                <w:szCs w:val="21"/>
                <w:lang w:eastAsia="zh-CN"/>
              </w:rPr>
              <w:t>重</w:t>
            </w:r>
            <w:r>
              <w:rPr>
                <w:rFonts w:hint="eastAsia" w:ascii="宋体" w:hAnsi="宋体" w:cs="宋体"/>
                <w:color w:val="auto"/>
                <w:szCs w:val="21"/>
                <w:lang w:eastAsia="zh-CN"/>
              </w:rPr>
              <w:t>庆市合川区港航事务中心</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12</w:t>
            </w:r>
            <w:r>
              <w:rPr>
                <w:rFonts w:hint="eastAsia" w:ascii="宋体" w:hAnsi="宋体" w:cs="宋体"/>
                <w:color w:val="auto"/>
                <w:szCs w:val="21"/>
              </w:rPr>
              <w:t>日签定的</w:t>
            </w:r>
            <w:r>
              <w:rPr>
                <w:rFonts w:hint="eastAsia" w:ascii="宋体" w:hAnsi="宋体" w:cs="宋体"/>
                <w:color w:val="auto"/>
                <w:szCs w:val="21"/>
                <w:lang w:val="en-US" w:eastAsia="zh-CN"/>
              </w:rPr>
              <w:t>货架</w:t>
            </w:r>
            <w:r>
              <w:rPr>
                <w:rFonts w:hint="eastAsia" w:ascii="宋体" w:hAnsi="宋体" w:cs="宋体"/>
                <w:color w:val="auto"/>
                <w:szCs w:val="21"/>
              </w:rPr>
              <w:t>销售合同。</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合同内容：</w:t>
            </w:r>
            <w:r>
              <w:rPr>
                <w:rFonts w:hint="eastAsia" w:ascii="宋体" w:hAnsi="宋体" w:cs="宋体"/>
                <w:color w:val="auto"/>
                <w:szCs w:val="21"/>
                <w:lang w:val="en-US" w:eastAsia="zh-CN"/>
              </w:rPr>
              <w:t>销售产品</w:t>
            </w:r>
            <w:r>
              <w:rPr>
                <w:rFonts w:hint="eastAsia" w:ascii="宋体" w:hAnsi="宋体" w:cs="宋体"/>
                <w:color w:val="auto"/>
                <w:szCs w:val="21"/>
              </w:rPr>
              <w:t>交货</w:t>
            </w:r>
            <w:r>
              <w:rPr>
                <w:rFonts w:hint="eastAsia" w:ascii="宋体" w:hAnsi="宋体" w:cs="宋体"/>
                <w:color w:val="auto"/>
                <w:szCs w:val="21"/>
                <w:lang w:val="en-US" w:eastAsia="zh-CN"/>
              </w:rPr>
              <w:t>时间、数量及交货地；</w:t>
            </w:r>
            <w:r>
              <w:rPr>
                <w:rFonts w:hint="eastAsia" w:ascii="宋体" w:hAnsi="宋体" w:cs="宋体"/>
                <w:color w:val="auto"/>
                <w:szCs w:val="21"/>
              </w:rPr>
              <w:t>物资的要求</w:t>
            </w:r>
            <w:r>
              <w:rPr>
                <w:rFonts w:hint="eastAsia" w:ascii="宋体" w:hAnsi="宋体" w:cs="宋体"/>
                <w:color w:val="auto"/>
                <w:szCs w:val="21"/>
                <w:lang w:val="en-US" w:eastAsia="zh-CN"/>
              </w:rPr>
              <w:t>与</w:t>
            </w:r>
            <w:r>
              <w:rPr>
                <w:rFonts w:hint="eastAsia" w:ascii="宋体" w:hAnsi="宋体" w:cs="宋体"/>
                <w:color w:val="auto"/>
                <w:szCs w:val="21"/>
              </w:rPr>
              <w:t>标准；</w:t>
            </w:r>
            <w:r>
              <w:rPr>
                <w:rFonts w:hint="eastAsia" w:ascii="宋体" w:hAnsi="宋体" w:cs="宋体"/>
                <w:color w:val="auto"/>
                <w:szCs w:val="21"/>
                <w:lang w:val="en-US" w:eastAsia="zh-CN"/>
              </w:rPr>
              <w:t>检验与要求；</w:t>
            </w:r>
            <w:r>
              <w:rPr>
                <w:rFonts w:hint="eastAsia" w:ascii="宋体" w:hAnsi="宋体" w:cs="宋体"/>
                <w:color w:val="auto"/>
                <w:szCs w:val="21"/>
              </w:rPr>
              <w:t>包装</w:t>
            </w:r>
            <w:r>
              <w:rPr>
                <w:rFonts w:hint="eastAsia" w:ascii="宋体" w:hAnsi="宋体" w:cs="宋体"/>
                <w:color w:val="auto"/>
                <w:szCs w:val="21"/>
                <w:lang w:val="en-US" w:eastAsia="zh-CN"/>
              </w:rPr>
              <w:t>与运输</w:t>
            </w:r>
            <w:r>
              <w:rPr>
                <w:rFonts w:hint="eastAsia" w:ascii="宋体" w:hAnsi="宋体" w:cs="宋体"/>
                <w:color w:val="auto"/>
                <w:szCs w:val="21"/>
              </w:rPr>
              <w:t>，包装物的供应及回收（包装不回收）；</w:t>
            </w:r>
            <w:r>
              <w:rPr>
                <w:rFonts w:hint="eastAsia" w:ascii="宋体" w:hAnsi="宋体" w:cs="宋体"/>
                <w:color w:val="auto"/>
                <w:szCs w:val="21"/>
                <w:lang w:val="en-US" w:eastAsia="zh-CN"/>
              </w:rPr>
              <w:t>售后服务</w:t>
            </w:r>
            <w:r>
              <w:rPr>
                <w:rFonts w:hint="eastAsia" w:ascii="宋体" w:hAnsi="宋体" w:cs="宋体"/>
                <w:color w:val="auto"/>
                <w:szCs w:val="21"/>
              </w:rPr>
              <w:t>；违约责任等要求</w:t>
            </w:r>
            <w:r>
              <w:rPr>
                <w:rFonts w:hint="eastAsia" w:ascii="宋体" w:hAnsi="宋体" w:cs="宋体"/>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rPr>
              <w:t>3、与</w:t>
            </w:r>
            <w:r>
              <w:rPr>
                <w:rFonts w:hint="eastAsia" w:ascii="宋体" w:hAnsi="宋体" w:cs="宋体"/>
                <w:color w:val="auto"/>
                <w:szCs w:val="21"/>
                <w:lang w:val="en-US" w:eastAsia="zh-CN"/>
              </w:rPr>
              <w:t>重庆市江北区鱼嘴镇人民政府</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日签定的</w:t>
            </w:r>
            <w:r>
              <w:rPr>
                <w:rFonts w:hint="eastAsia" w:ascii="宋体" w:hAnsi="宋体" w:cs="宋体"/>
                <w:color w:val="auto"/>
                <w:szCs w:val="21"/>
                <w:lang w:val="en-US" w:eastAsia="zh-CN"/>
              </w:rPr>
              <w:t>办公家具</w:t>
            </w:r>
            <w:r>
              <w:rPr>
                <w:rFonts w:hint="eastAsia" w:ascii="宋体" w:hAnsi="宋体" w:cs="宋体"/>
                <w:color w:val="auto"/>
                <w:szCs w:val="21"/>
              </w:rPr>
              <w:t>销售合同。</w:t>
            </w:r>
          </w:p>
          <w:p>
            <w:pPr>
              <w:spacing w:line="360" w:lineRule="auto"/>
              <w:rPr>
                <w:rFonts w:hint="eastAsia" w:ascii="宋体" w:hAnsi="宋体" w:cs="宋体"/>
                <w:color w:val="auto"/>
                <w:szCs w:val="21"/>
                <w:lang w:eastAsia="zh-CN"/>
              </w:rPr>
            </w:pPr>
            <w:r>
              <w:rPr>
                <w:rFonts w:hint="eastAsia" w:ascii="宋体" w:hAnsi="宋体" w:cs="宋体"/>
                <w:color w:val="auto"/>
                <w:szCs w:val="21"/>
                <w:lang w:val="en-US" w:eastAsia="zh-CN"/>
              </w:rPr>
              <w:t>销售产品</w:t>
            </w:r>
            <w:r>
              <w:rPr>
                <w:rFonts w:hint="eastAsia" w:ascii="宋体" w:hAnsi="宋体" w:cs="宋体"/>
                <w:color w:val="auto"/>
                <w:szCs w:val="21"/>
              </w:rPr>
              <w:t>交货</w:t>
            </w:r>
            <w:r>
              <w:rPr>
                <w:rFonts w:hint="eastAsia" w:ascii="宋体" w:hAnsi="宋体" w:cs="宋体"/>
                <w:color w:val="auto"/>
                <w:szCs w:val="21"/>
                <w:lang w:val="en-US" w:eastAsia="zh-CN"/>
              </w:rPr>
              <w:t>时间、数量及交货地；</w:t>
            </w:r>
            <w:r>
              <w:rPr>
                <w:rFonts w:hint="eastAsia" w:ascii="宋体" w:hAnsi="宋体" w:cs="宋体"/>
                <w:color w:val="auto"/>
                <w:szCs w:val="21"/>
              </w:rPr>
              <w:t>物资的要求</w:t>
            </w:r>
            <w:r>
              <w:rPr>
                <w:rFonts w:hint="eastAsia" w:ascii="宋体" w:hAnsi="宋体" w:cs="宋体"/>
                <w:color w:val="auto"/>
                <w:szCs w:val="21"/>
                <w:lang w:val="en-US" w:eastAsia="zh-CN"/>
              </w:rPr>
              <w:t>与</w:t>
            </w:r>
            <w:r>
              <w:rPr>
                <w:rFonts w:hint="eastAsia" w:ascii="宋体" w:hAnsi="宋体" w:cs="宋体"/>
                <w:color w:val="auto"/>
                <w:szCs w:val="21"/>
              </w:rPr>
              <w:t>标准；</w:t>
            </w:r>
            <w:r>
              <w:rPr>
                <w:rFonts w:hint="eastAsia" w:ascii="宋体" w:hAnsi="宋体" w:cs="宋体"/>
                <w:color w:val="auto"/>
                <w:szCs w:val="21"/>
                <w:lang w:val="en-US" w:eastAsia="zh-CN"/>
              </w:rPr>
              <w:t>检验与要求；</w:t>
            </w:r>
            <w:r>
              <w:rPr>
                <w:rFonts w:hint="eastAsia" w:ascii="宋体" w:hAnsi="宋体" w:cs="宋体"/>
                <w:color w:val="auto"/>
                <w:szCs w:val="21"/>
              </w:rPr>
              <w:t>包装</w:t>
            </w:r>
            <w:r>
              <w:rPr>
                <w:rFonts w:hint="eastAsia" w:ascii="宋体" w:hAnsi="宋体" w:cs="宋体"/>
                <w:color w:val="auto"/>
                <w:szCs w:val="21"/>
                <w:lang w:val="en-US" w:eastAsia="zh-CN"/>
              </w:rPr>
              <w:t>与运输</w:t>
            </w:r>
            <w:r>
              <w:rPr>
                <w:rFonts w:hint="eastAsia" w:ascii="宋体" w:hAnsi="宋体" w:cs="宋体"/>
                <w:color w:val="auto"/>
                <w:szCs w:val="21"/>
              </w:rPr>
              <w:t>，包装物的供应及回收（包装不回收）；</w:t>
            </w:r>
            <w:r>
              <w:rPr>
                <w:rFonts w:hint="eastAsia" w:ascii="宋体" w:hAnsi="宋体" w:cs="宋体"/>
                <w:color w:val="auto"/>
                <w:szCs w:val="21"/>
                <w:lang w:val="en-US" w:eastAsia="zh-CN"/>
              </w:rPr>
              <w:t>售后服务</w:t>
            </w:r>
            <w:r>
              <w:rPr>
                <w:rFonts w:hint="eastAsia" w:ascii="宋体" w:hAnsi="宋体" w:cs="宋体"/>
                <w:color w:val="auto"/>
                <w:szCs w:val="21"/>
              </w:rPr>
              <w:t>；违约责任等要求</w:t>
            </w:r>
            <w:r>
              <w:rPr>
                <w:rFonts w:hint="eastAsia" w:ascii="宋体" w:hAnsi="宋体" w:cs="宋体"/>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、与</w:t>
            </w:r>
            <w:r>
              <w:rPr>
                <w:rFonts w:hint="eastAsia" w:ascii="宋体" w:hAnsi="宋体" w:cs="宋体"/>
                <w:color w:val="auto"/>
                <w:szCs w:val="21"/>
                <w:lang w:val="en-US" w:eastAsia="zh-CN"/>
              </w:rPr>
              <w:t>重庆市北碚区国有资产监督管理委员会</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1</w:t>
            </w:r>
            <w:r>
              <w:rPr>
                <w:rFonts w:hint="eastAsia" w:ascii="宋体" w:hAnsi="宋体" w:cs="宋体"/>
                <w:color w:val="auto"/>
                <w:szCs w:val="21"/>
              </w:rPr>
              <w:t>日签定的</w:t>
            </w:r>
            <w:r>
              <w:rPr>
                <w:rFonts w:hint="eastAsia" w:ascii="宋体" w:hAnsi="宋体" w:cs="宋体"/>
                <w:color w:val="auto"/>
                <w:szCs w:val="21"/>
                <w:lang w:val="en-US" w:eastAsia="zh-CN"/>
              </w:rPr>
              <w:t>保密柜、文件柜、储物柜</w:t>
            </w:r>
            <w:r>
              <w:rPr>
                <w:rFonts w:hint="eastAsia" w:ascii="宋体" w:hAnsi="宋体" w:cs="宋体"/>
                <w:color w:val="auto"/>
                <w:szCs w:val="21"/>
              </w:rPr>
              <w:t>销售合同。</w:t>
            </w:r>
          </w:p>
          <w:p>
            <w:pPr>
              <w:spacing w:line="360" w:lineRule="auto"/>
              <w:rPr>
                <w:rFonts w:hint="eastAsia" w:ascii="宋体" w:hAnsi="宋体" w:cs="宋体"/>
                <w:color w:val="auto"/>
                <w:szCs w:val="21"/>
                <w:lang w:eastAsia="zh-CN"/>
              </w:rPr>
            </w:pPr>
            <w:r>
              <w:rPr>
                <w:rFonts w:hint="eastAsia" w:ascii="宋体" w:hAnsi="宋体" w:cs="宋体"/>
                <w:color w:val="auto"/>
                <w:szCs w:val="21"/>
                <w:lang w:val="en-US" w:eastAsia="zh-CN"/>
              </w:rPr>
              <w:t>销售产品</w:t>
            </w:r>
            <w:r>
              <w:rPr>
                <w:rFonts w:hint="eastAsia" w:ascii="宋体" w:hAnsi="宋体" w:cs="宋体"/>
                <w:color w:val="auto"/>
                <w:szCs w:val="21"/>
              </w:rPr>
              <w:t>交货</w:t>
            </w:r>
            <w:r>
              <w:rPr>
                <w:rFonts w:hint="eastAsia" w:ascii="宋体" w:hAnsi="宋体" w:cs="宋体"/>
                <w:color w:val="auto"/>
                <w:szCs w:val="21"/>
                <w:lang w:val="en-US" w:eastAsia="zh-CN"/>
              </w:rPr>
              <w:t>时间、数量及交货地；</w:t>
            </w:r>
            <w:r>
              <w:rPr>
                <w:rFonts w:hint="eastAsia" w:ascii="宋体" w:hAnsi="宋体" w:cs="宋体"/>
                <w:color w:val="auto"/>
                <w:szCs w:val="21"/>
              </w:rPr>
              <w:t>物资的要求</w:t>
            </w:r>
            <w:r>
              <w:rPr>
                <w:rFonts w:hint="eastAsia" w:ascii="宋体" w:hAnsi="宋体" w:cs="宋体"/>
                <w:color w:val="auto"/>
                <w:szCs w:val="21"/>
                <w:lang w:val="en-US" w:eastAsia="zh-CN"/>
              </w:rPr>
              <w:t>与</w:t>
            </w:r>
            <w:r>
              <w:rPr>
                <w:rFonts w:hint="eastAsia" w:ascii="宋体" w:hAnsi="宋体" w:cs="宋体"/>
                <w:color w:val="auto"/>
                <w:szCs w:val="21"/>
              </w:rPr>
              <w:t>标准；</w:t>
            </w:r>
            <w:r>
              <w:rPr>
                <w:rFonts w:hint="eastAsia" w:ascii="宋体" w:hAnsi="宋体" w:cs="宋体"/>
                <w:color w:val="auto"/>
                <w:szCs w:val="21"/>
                <w:lang w:val="en-US" w:eastAsia="zh-CN"/>
              </w:rPr>
              <w:t>检验与要求；</w:t>
            </w:r>
            <w:r>
              <w:rPr>
                <w:rFonts w:hint="eastAsia" w:ascii="宋体" w:hAnsi="宋体" w:cs="宋体"/>
                <w:color w:val="auto"/>
                <w:szCs w:val="21"/>
              </w:rPr>
              <w:t>包装</w:t>
            </w:r>
            <w:r>
              <w:rPr>
                <w:rFonts w:hint="eastAsia" w:ascii="宋体" w:hAnsi="宋体" w:cs="宋体"/>
                <w:color w:val="auto"/>
                <w:szCs w:val="21"/>
                <w:lang w:val="en-US" w:eastAsia="zh-CN"/>
              </w:rPr>
              <w:t>与运输</w:t>
            </w:r>
            <w:r>
              <w:rPr>
                <w:rFonts w:hint="eastAsia" w:ascii="宋体" w:hAnsi="宋体" w:cs="宋体"/>
                <w:color w:val="auto"/>
                <w:szCs w:val="21"/>
              </w:rPr>
              <w:t>，包装物的供应及回收（包装不回收）；</w:t>
            </w:r>
            <w:r>
              <w:rPr>
                <w:rFonts w:hint="eastAsia" w:ascii="宋体" w:hAnsi="宋体" w:cs="宋体"/>
                <w:color w:val="auto"/>
                <w:szCs w:val="21"/>
                <w:lang w:val="en-US" w:eastAsia="zh-CN"/>
              </w:rPr>
              <w:t>售后服务</w:t>
            </w:r>
            <w:r>
              <w:rPr>
                <w:rFonts w:hint="eastAsia" w:ascii="宋体" w:hAnsi="宋体" w:cs="宋体"/>
                <w:color w:val="auto"/>
                <w:szCs w:val="21"/>
              </w:rPr>
              <w:t>；违约责任等要求</w:t>
            </w:r>
            <w:r>
              <w:rPr>
                <w:rFonts w:hint="eastAsia" w:ascii="宋体" w:hAnsi="宋体" w:cs="宋体"/>
                <w:color w:val="auto"/>
                <w:szCs w:val="21"/>
                <w:lang w:eastAsia="zh-CN"/>
              </w:rPr>
              <w:t>。</w:t>
            </w:r>
          </w:p>
          <w:p>
            <w:pPr>
              <w:pStyle w:val="2"/>
              <w:rPr>
                <w:rFonts w:ascii="宋体" w:hAnsi="宋体" w:cs="宋体"/>
                <w:color w:val="auto"/>
                <w:szCs w:val="21"/>
              </w:rPr>
            </w:pPr>
            <w:r>
              <w:rPr>
                <w:rFonts w:hint="eastAsia" w:ascii="宋体" w:hAnsi="宋体" w:cs="宋体"/>
                <w:color w:val="auto"/>
                <w:szCs w:val="21"/>
              </w:rPr>
              <w:t>.....</w:t>
            </w:r>
          </w:p>
          <w:p>
            <w:pPr>
              <w:pStyle w:val="7"/>
              <w:spacing w:line="400" w:lineRule="exact"/>
              <w:ind w:firstLine="210" w:firstLineChars="100"/>
              <w:rPr>
                <w:color w:val="auto"/>
                <w:sz w:val="21"/>
                <w:szCs w:val="21"/>
              </w:rPr>
            </w:pPr>
            <w:r>
              <w:rPr>
                <w:rFonts w:hint="eastAsia"/>
                <w:color w:val="auto"/>
                <w:kern w:val="2"/>
                <w:sz w:val="21"/>
                <w:szCs w:val="21"/>
              </w:rPr>
              <w:t>部门员工参与协商，员工提出参与环境知识的学习和培训，在日常服务例会中有通报公司近期环境工作及加强环境管理工作，员工做好自身和其他保护环境方面的工作要求。</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w:t>
            </w:r>
            <w:r>
              <w:rPr>
                <w:rFonts w:hint="eastAsia" w:ascii="宋体" w:hAnsi="宋体" w:cs="Arial"/>
                <w:color w:val="auto"/>
                <w:szCs w:val="21"/>
                <w:lang w:eastAsia="zh-CN"/>
              </w:rPr>
              <w:t>罗琼</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color w:val="auto"/>
                <w:szCs w:val="21"/>
              </w:rPr>
            </w:pPr>
            <w:r>
              <w:rPr>
                <w:rFonts w:hint="eastAsia" w:ascii="宋体" w:hAnsi="宋体" w:cs="Arial"/>
                <w:color w:val="auto"/>
                <w:szCs w:val="21"/>
              </w:rPr>
              <w:t>3）将公司环境管理要求和意义作为新员工岗前培训内容。</w:t>
            </w:r>
          </w:p>
        </w:tc>
        <w:tc>
          <w:tcPr>
            <w:tcW w:w="1535"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E8.1 </w:t>
            </w:r>
          </w:p>
        </w:tc>
        <w:tc>
          <w:tcPr>
            <w:tcW w:w="10054" w:type="dxa"/>
          </w:tcPr>
          <w:p>
            <w:pPr>
              <w:rPr>
                <w:color w:val="auto"/>
                <w:sz w:val="21"/>
                <w:szCs w:val="21"/>
              </w:rPr>
            </w:pPr>
            <w:r>
              <w:rPr>
                <w:rFonts w:hint="eastAsia"/>
                <w:color w:val="auto"/>
                <w:sz w:val="21"/>
                <w:szCs w:val="21"/>
              </w:rPr>
              <w:t>查，销售部实施以下环境安全管理制度：《环境运行策划和控制规范》、《节约用电用水管理制度》、《固体废弃物管理制度》《消防安全管理制度》、《用电安全管理规定》等。</w:t>
            </w:r>
          </w:p>
          <w:p>
            <w:pPr>
              <w:rPr>
                <w:color w:val="auto"/>
                <w:sz w:val="21"/>
                <w:szCs w:val="21"/>
              </w:rPr>
            </w:pPr>
            <w:r>
              <w:rPr>
                <w:rFonts w:hint="eastAsia"/>
                <w:color w:val="auto"/>
                <w:sz w:val="21"/>
                <w:szCs w:val="21"/>
              </w:rPr>
              <w:t>查重要环境因素：</w:t>
            </w:r>
          </w:p>
          <w:p>
            <w:pPr>
              <w:numPr>
                <w:ilvl w:val="0"/>
                <w:numId w:val="4"/>
              </w:numPr>
              <w:ind w:firstLine="0"/>
              <w:rPr>
                <w:color w:val="auto"/>
                <w:sz w:val="21"/>
                <w:szCs w:val="21"/>
              </w:rPr>
            </w:pPr>
            <w:r>
              <w:rPr>
                <w:rFonts w:hint="eastAsia"/>
                <w:color w:val="auto"/>
                <w:sz w:val="21"/>
                <w:szCs w:val="21"/>
              </w:rPr>
              <w:t>潜在火灾；</w:t>
            </w:r>
          </w:p>
          <w:p>
            <w:pPr>
              <w:numPr>
                <w:ilvl w:val="0"/>
                <w:numId w:val="4"/>
              </w:numPr>
              <w:ind w:firstLine="0"/>
              <w:rPr>
                <w:color w:val="auto"/>
                <w:sz w:val="21"/>
                <w:szCs w:val="21"/>
              </w:rPr>
            </w:pPr>
            <w:r>
              <w:rPr>
                <w:rFonts w:hint="eastAsia"/>
                <w:color w:val="auto"/>
                <w:sz w:val="21"/>
                <w:szCs w:val="21"/>
              </w:rPr>
              <w:t>固废排放；</w:t>
            </w:r>
          </w:p>
          <w:p>
            <w:pPr>
              <w:ind w:left="360"/>
              <w:jc w:val="left"/>
              <w:rPr>
                <w:color w:val="auto"/>
                <w:sz w:val="21"/>
                <w:szCs w:val="21"/>
              </w:rPr>
            </w:pPr>
            <w:r>
              <w:rPr>
                <w:rFonts w:hint="eastAsia"/>
                <w:color w:val="auto"/>
                <w:sz w:val="21"/>
                <w:szCs w:val="21"/>
              </w:rPr>
              <w:t>查看，公司制订的相应的管理制度及管理方案，对重要环境因素进行管控。</w:t>
            </w:r>
          </w:p>
          <w:p>
            <w:pPr>
              <w:rPr>
                <w:color w:val="auto"/>
                <w:sz w:val="21"/>
                <w:szCs w:val="21"/>
              </w:rPr>
            </w:pPr>
            <w:r>
              <w:rPr>
                <w:rFonts w:hint="eastAsia"/>
                <w:color w:val="auto"/>
                <w:sz w:val="21"/>
                <w:szCs w:val="21"/>
              </w:rPr>
              <w:t>查，办公现场张贴有“请勿吸烟”标识。</w:t>
            </w:r>
          </w:p>
          <w:p>
            <w:pPr>
              <w:rPr>
                <w:color w:val="auto"/>
                <w:sz w:val="21"/>
                <w:szCs w:val="21"/>
              </w:rPr>
            </w:pPr>
            <w:r>
              <w:rPr>
                <w:rFonts w:hint="eastAsia"/>
                <w:color w:val="auto"/>
                <w:sz w:val="21"/>
                <w:szCs w:val="21"/>
                <w:lang w:eastAsia="zh-CN"/>
              </w:rPr>
              <w:t>现场</w:t>
            </w:r>
            <w:r>
              <w:rPr>
                <w:rFonts w:hint="eastAsia"/>
                <w:color w:val="auto"/>
                <w:sz w:val="21"/>
                <w:szCs w:val="21"/>
              </w:rPr>
              <w:t>查看：现场未发现大功率电器使用。</w:t>
            </w:r>
          </w:p>
          <w:p>
            <w:pPr>
              <w:rPr>
                <w:rFonts w:hint="eastAsia"/>
                <w:color w:val="auto"/>
                <w:sz w:val="21"/>
                <w:szCs w:val="21"/>
              </w:rPr>
            </w:pPr>
            <w:r>
              <w:rPr>
                <w:rFonts w:hint="eastAsia"/>
                <w:color w:val="auto"/>
                <w:sz w:val="21"/>
                <w:szCs w:val="21"/>
                <w:lang w:eastAsia="zh-CN"/>
              </w:rPr>
              <w:t>现场</w:t>
            </w:r>
            <w:r>
              <w:rPr>
                <w:rFonts w:hint="eastAsia"/>
                <w:color w:val="auto"/>
                <w:sz w:val="21"/>
                <w:szCs w:val="21"/>
              </w:rPr>
              <w:t>查看：查见办公等服务性一般固废有处理，现场有固废收集装置。</w:t>
            </w:r>
          </w:p>
          <w:p>
            <w:pPr>
              <w:rPr>
                <w:rFonts w:hint="eastAsia"/>
                <w:color w:val="auto"/>
                <w:sz w:val="21"/>
                <w:szCs w:val="21"/>
              </w:rPr>
            </w:pPr>
            <w:r>
              <w:rPr>
                <w:rFonts w:hint="eastAsia"/>
                <w:color w:val="auto"/>
                <w:sz w:val="21"/>
                <w:szCs w:val="21"/>
              </w:rPr>
              <w:t>查看：查见定期对办公区域的消防、用电设施进行检查，消除火灾隐患。</w:t>
            </w:r>
          </w:p>
          <w:p>
            <w:pPr>
              <w:rPr>
                <w:rFonts w:hint="eastAsia"/>
                <w:color w:val="auto"/>
                <w:sz w:val="21"/>
                <w:szCs w:val="21"/>
              </w:rPr>
            </w:pPr>
            <w:r>
              <w:rPr>
                <w:rFonts w:hint="eastAsia"/>
                <w:color w:val="auto"/>
                <w:sz w:val="21"/>
                <w:szCs w:val="21"/>
                <w:lang w:val="en-US" w:eastAsia="zh-CN"/>
              </w:rPr>
              <w:t>查</w:t>
            </w:r>
            <w:r>
              <w:rPr>
                <w:rFonts w:hint="eastAsia"/>
                <w:color w:val="auto"/>
                <w:sz w:val="21"/>
                <w:szCs w:val="21"/>
              </w:rPr>
              <w:t>销售过程管理：</w:t>
            </w:r>
          </w:p>
          <w:p>
            <w:pPr>
              <w:numPr>
                <w:ilvl w:val="0"/>
                <w:numId w:val="5"/>
              </w:numPr>
              <w:rPr>
                <w:rFonts w:hint="eastAsia"/>
                <w:color w:val="auto"/>
                <w:sz w:val="21"/>
                <w:szCs w:val="21"/>
              </w:rPr>
            </w:pPr>
            <w:r>
              <w:rPr>
                <w:rFonts w:hint="eastAsia"/>
                <w:color w:val="auto"/>
                <w:sz w:val="21"/>
                <w:szCs w:val="21"/>
              </w:rPr>
              <w:t>废弃物管理：运输过程与物流方签订协议，明确</w:t>
            </w:r>
            <w:r>
              <w:rPr>
                <w:rFonts w:hint="eastAsia"/>
                <w:color w:val="auto"/>
                <w:sz w:val="21"/>
                <w:szCs w:val="21"/>
                <w:lang w:val="en-US" w:eastAsia="zh-CN"/>
              </w:rPr>
              <w:t>环保责任</w:t>
            </w:r>
            <w:r>
              <w:rPr>
                <w:rFonts w:hint="eastAsia"/>
                <w:color w:val="auto"/>
                <w:sz w:val="21"/>
                <w:szCs w:val="21"/>
              </w:rPr>
              <w:t>，严禁</w:t>
            </w:r>
            <w:r>
              <w:rPr>
                <w:rFonts w:hint="eastAsia"/>
                <w:color w:val="auto"/>
                <w:sz w:val="21"/>
                <w:szCs w:val="21"/>
                <w:lang w:val="en-US" w:eastAsia="zh-CN"/>
              </w:rPr>
              <w:t>随意丢弃包装物品</w:t>
            </w:r>
            <w:r>
              <w:rPr>
                <w:rFonts w:hint="eastAsia"/>
                <w:color w:val="auto"/>
                <w:sz w:val="21"/>
                <w:szCs w:val="21"/>
              </w:rPr>
              <w:t>；</w:t>
            </w:r>
          </w:p>
          <w:p>
            <w:pPr>
              <w:numPr>
                <w:ilvl w:val="0"/>
                <w:numId w:val="5"/>
              </w:numPr>
              <w:ind w:left="0" w:leftChars="0" w:firstLine="0" w:firstLineChars="0"/>
              <w:rPr>
                <w:rFonts w:hint="eastAsia"/>
                <w:color w:val="auto"/>
                <w:sz w:val="21"/>
                <w:szCs w:val="21"/>
                <w:lang w:eastAsia="zh-CN"/>
              </w:rPr>
            </w:pPr>
            <w:r>
              <w:rPr>
                <w:rFonts w:hint="eastAsia"/>
                <w:color w:val="auto"/>
                <w:sz w:val="21"/>
                <w:szCs w:val="21"/>
              </w:rPr>
              <w:t>相关方告知管理：告知客户，产品的材质性质，以及不合格或报废产品的处理方式</w:t>
            </w:r>
            <w:r>
              <w:rPr>
                <w:rFonts w:hint="eastAsia"/>
                <w:color w:val="auto"/>
                <w:sz w:val="21"/>
                <w:szCs w:val="21"/>
                <w:lang w:eastAsia="zh-CN"/>
              </w:rPr>
              <w:t>。</w:t>
            </w:r>
          </w:p>
          <w:p>
            <w:pPr>
              <w:pStyle w:val="2"/>
              <w:widowControl w:val="0"/>
              <w:numPr>
                <w:ilvl w:val="0"/>
                <w:numId w:val="0"/>
              </w:numPr>
              <w:autoSpaceDE w:val="0"/>
              <w:autoSpaceDN w:val="0"/>
              <w:adjustRightInd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查库房管理：</w:t>
            </w:r>
          </w:p>
          <w:p>
            <w:pPr>
              <w:pStyle w:val="2"/>
              <w:widowControl w:val="0"/>
              <w:numPr>
                <w:ilvl w:val="0"/>
                <w:numId w:val="0"/>
              </w:numPr>
              <w:autoSpaceDE w:val="0"/>
              <w:autoSpaceDN w:val="0"/>
              <w:adjustRightInd w:val="0"/>
              <w:rPr>
                <w:rFonts w:hint="eastAsia"/>
                <w:color w:val="auto"/>
                <w:sz w:val="21"/>
                <w:szCs w:val="21"/>
                <w:lang w:val="en-US" w:eastAsia="zh-CN"/>
              </w:rPr>
            </w:pPr>
            <w:r>
              <w:rPr>
                <w:rFonts w:hint="eastAsia" w:ascii="Times New Roman" w:hAnsi="Times New Roman" w:eastAsia="宋体" w:cs="Times New Roman"/>
                <w:color w:val="auto"/>
                <w:kern w:val="2"/>
                <w:sz w:val="21"/>
                <w:szCs w:val="21"/>
                <w:lang w:val="en-US" w:eastAsia="zh-CN" w:bidi="ar-SA"/>
              </w:rPr>
              <w:t>公司设有销售产品库房1间，面积</w:t>
            </w:r>
            <w:r>
              <w:rPr>
                <w:rFonts w:hint="eastAsia" w:ascii="Times New Roman" w:hAnsi="Times New Roman" w:cs="Times New Roman"/>
                <w:color w:val="auto"/>
                <w:kern w:val="2"/>
                <w:sz w:val="21"/>
                <w:szCs w:val="21"/>
                <w:lang w:val="en-US" w:eastAsia="zh-CN" w:bidi="ar-SA"/>
              </w:rPr>
              <w:t>8</w:t>
            </w:r>
            <w:r>
              <w:rPr>
                <w:rFonts w:hint="eastAsia" w:ascii="Times New Roman" w:hAnsi="Times New Roman" w:eastAsia="宋体" w:cs="Times New Roman"/>
                <w:color w:val="auto"/>
                <w:kern w:val="2"/>
                <w:sz w:val="21"/>
                <w:szCs w:val="21"/>
                <w:lang w:val="en-US" w:eastAsia="zh-CN" w:bidi="ar-SA"/>
              </w:rPr>
              <w:t>0平方米左右，</w:t>
            </w:r>
            <w:r>
              <w:rPr>
                <w:rFonts w:hint="eastAsia" w:ascii="Times New Roman" w:hAnsi="Times New Roman" w:cs="Times New Roman"/>
                <w:color w:val="auto"/>
                <w:kern w:val="2"/>
                <w:sz w:val="21"/>
                <w:szCs w:val="21"/>
                <w:lang w:val="en-US" w:eastAsia="zh-CN" w:bidi="ar-SA"/>
              </w:rPr>
              <w:t>存放的产品主要为铁皮柜、文件柜、零配件等</w:t>
            </w:r>
            <w:r>
              <w:rPr>
                <w:rFonts w:hint="eastAsia"/>
                <w:color w:val="auto"/>
                <w:sz w:val="21"/>
                <w:szCs w:val="21"/>
                <w:lang w:val="en-US" w:eastAsia="zh-CN"/>
              </w:rPr>
              <w:t>，销售产品按分区存放，现场查看销售产品存放有序，产品销售库房按规定配置有一定数量灭火器材，并按期进行了点检。基本符合要求。</w:t>
            </w:r>
          </w:p>
          <w:p>
            <w:pPr>
              <w:pStyle w:val="2"/>
              <w:widowControl w:val="0"/>
              <w:numPr>
                <w:ilvl w:val="0"/>
                <w:numId w:val="0"/>
              </w:numPr>
              <w:autoSpaceDE w:val="0"/>
              <w:autoSpaceDN w:val="0"/>
              <w:adjustRightInd w:val="0"/>
              <w:rPr>
                <w:rFonts w:hint="default"/>
                <w:color w:val="auto"/>
                <w:sz w:val="21"/>
                <w:szCs w:val="21"/>
                <w:lang w:val="en-US" w:eastAsia="zh-CN"/>
              </w:rPr>
            </w:pPr>
            <w:r>
              <w:rPr>
                <w:rFonts w:hint="eastAsia"/>
                <w:color w:val="auto"/>
                <w:sz w:val="21"/>
                <w:szCs w:val="21"/>
                <w:lang w:val="en-US" w:eastAsia="zh-CN"/>
              </w:rPr>
              <w:drawing>
                <wp:inline distT="0" distB="0" distL="114300" distR="114300">
                  <wp:extent cx="1761490" cy="1765300"/>
                  <wp:effectExtent l="0" t="0" r="3810" b="0"/>
                  <wp:docPr id="2" name="图片 2" descr="0074469044e4a0fd33089002a223a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74469044e4a0fd33089002a223a85"/>
                          <pic:cNvPicPr>
                            <a:picLocks noChangeAspect="1"/>
                          </pic:cNvPicPr>
                        </pic:nvPicPr>
                        <pic:blipFill>
                          <a:blip r:embed="rId8"/>
                          <a:stretch>
                            <a:fillRect/>
                          </a:stretch>
                        </pic:blipFill>
                        <pic:spPr>
                          <a:xfrm>
                            <a:off x="0" y="0"/>
                            <a:ext cx="1761490" cy="1765300"/>
                          </a:xfrm>
                          <a:prstGeom prst="rect">
                            <a:avLst/>
                          </a:prstGeom>
                        </pic:spPr>
                      </pic:pic>
                    </a:graphicData>
                  </a:graphic>
                </wp:inline>
              </w:drawing>
            </w:r>
            <w:r>
              <w:rPr>
                <w:rFonts w:hint="default"/>
                <w:color w:val="auto"/>
                <w:sz w:val="21"/>
                <w:szCs w:val="21"/>
                <w:lang w:val="en-US" w:eastAsia="zh-CN"/>
              </w:rPr>
              <w:drawing>
                <wp:inline distT="0" distB="0" distL="114300" distR="114300">
                  <wp:extent cx="1868170" cy="1754505"/>
                  <wp:effectExtent l="0" t="0" r="11430" b="10795"/>
                  <wp:docPr id="3" name="图片 3" descr="098849a5cb68b23b414defadfb6af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98849a5cb68b23b414defadfb6afa2"/>
                          <pic:cNvPicPr>
                            <a:picLocks noChangeAspect="1"/>
                          </pic:cNvPicPr>
                        </pic:nvPicPr>
                        <pic:blipFill>
                          <a:blip r:embed="rId9"/>
                          <a:stretch>
                            <a:fillRect/>
                          </a:stretch>
                        </pic:blipFill>
                        <pic:spPr>
                          <a:xfrm>
                            <a:off x="0" y="0"/>
                            <a:ext cx="1868170" cy="1754505"/>
                          </a:xfrm>
                          <a:prstGeom prst="rect">
                            <a:avLst/>
                          </a:prstGeom>
                        </pic:spPr>
                      </pic:pic>
                    </a:graphicData>
                  </a:graphic>
                </wp:inline>
              </w:drawing>
            </w:r>
            <w:r>
              <w:rPr>
                <w:rFonts w:hint="default"/>
                <w:color w:val="auto"/>
                <w:sz w:val="21"/>
                <w:szCs w:val="21"/>
                <w:lang w:val="en-US" w:eastAsia="zh-CN"/>
              </w:rPr>
              <w:drawing>
                <wp:inline distT="0" distB="0" distL="114300" distR="114300">
                  <wp:extent cx="2408555" cy="1740535"/>
                  <wp:effectExtent l="0" t="0" r="4445" b="12065"/>
                  <wp:docPr id="4" name="图片 4" descr="07ed3d72082d26df39873f906886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7ed3d72082d26df39873f906886927"/>
                          <pic:cNvPicPr>
                            <a:picLocks noChangeAspect="1"/>
                          </pic:cNvPicPr>
                        </pic:nvPicPr>
                        <pic:blipFill>
                          <a:blip r:embed="rId10"/>
                          <a:stretch>
                            <a:fillRect/>
                          </a:stretch>
                        </pic:blipFill>
                        <pic:spPr>
                          <a:xfrm>
                            <a:off x="0" y="0"/>
                            <a:ext cx="2408555" cy="1740535"/>
                          </a:xfrm>
                          <a:prstGeom prst="rect">
                            <a:avLst/>
                          </a:prstGeom>
                        </pic:spPr>
                      </pic:pic>
                    </a:graphicData>
                  </a:graphic>
                </wp:inline>
              </w:drawing>
            </w:r>
          </w:p>
        </w:tc>
        <w:tc>
          <w:tcPr>
            <w:tcW w:w="1535" w:type="dxa"/>
          </w:tcPr>
          <w:p>
            <w:pPr>
              <w:rPr>
                <w:color w:val="auto"/>
                <w:sz w:val="21"/>
                <w:szCs w:val="21"/>
              </w:rPr>
            </w:pPr>
            <w:r>
              <w:rPr>
                <w:rFonts w:hint="eastAsia"/>
                <w:color w:val="auto"/>
                <w:sz w:val="21"/>
                <w:szCs w:val="21"/>
              </w:rPr>
              <w:t>符合</w:t>
            </w:r>
          </w:p>
          <w:p>
            <w:pP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tc>
        <w:tc>
          <w:tcPr>
            <w:tcW w:w="10054" w:type="dxa"/>
          </w:tcPr>
          <w:p>
            <w:pPr>
              <w:spacing w:line="400" w:lineRule="atLeast"/>
              <w:ind w:firstLine="420" w:firstLineChars="200"/>
              <w:rPr>
                <w:color w:val="auto"/>
                <w:sz w:val="21"/>
                <w:szCs w:val="21"/>
              </w:rPr>
            </w:pPr>
            <w:r>
              <w:rPr>
                <w:rFonts w:hint="eastAsia" w:cs="宋体"/>
                <w:color w:val="auto"/>
                <w:sz w:val="21"/>
                <w:szCs w:val="21"/>
              </w:rPr>
              <w:t>查见：《</w:t>
            </w:r>
            <w:r>
              <w:rPr>
                <w:rFonts w:hint="eastAsia" w:ascii="宋体" w:hAnsi="宋体" w:cs="宋体"/>
                <w:color w:val="auto"/>
                <w:sz w:val="21"/>
                <w:szCs w:val="21"/>
                <w:lang w:eastAsia="zh-CN"/>
              </w:rPr>
              <w:t>应急准备与响应控制规范</w:t>
            </w:r>
            <w:r>
              <w:rPr>
                <w:rFonts w:hint="eastAsia" w:cs="宋体"/>
                <w:color w:val="auto"/>
                <w:sz w:val="21"/>
                <w:szCs w:val="21"/>
              </w:rPr>
              <w:t>》、《</w:t>
            </w:r>
            <w:r>
              <w:rPr>
                <w:rFonts w:hint="eastAsia" w:ascii="宋体" w:hAnsi="宋体" w:cs="宋体"/>
                <w:color w:val="auto"/>
                <w:sz w:val="21"/>
                <w:szCs w:val="21"/>
              </w:rPr>
              <w:t>消防应急预案</w:t>
            </w:r>
            <w:r>
              <w:rPr>
                <w:rFonts w:hint="eastAsia" w:cs="宋体"/>
                <w:color w:val="auto"/>
                <w:sz w:val="21"/>
                <w:szCs w:val="21"/>
              </w:rPr>
              <w:t>》等。</w:t>
            </w:r>
          </w:p>
          <w:p>
            <w:pPr>
              <w:spacing w:line="360" w:lineRule="auto"/>
              <w:jc w:val="left"/>
              <w:rPr>
                <w:rFonts w:ascii="宋体" w:hAnsi="宋体" w:cs="宋体"/>
                <w:color w:val="auto"/>
                <w:sz w:val="21"/>
                <w:szCs w:val="21"/>
              </w:rPr>
            </w:pPr>
            <w:r>
              <w:rPr>
                <w:rFonts w:hint="eastAsia" w:cs="宋体"/>
                <w:color w:val="auto"/>
                <w:sz w:val="21"/>
                <w:szCs w:val="21"/>
              </w:rPr>
              <w:t>查见：消防演练实况记录：销售部相关人员</w:t>
            </w:r>
            <w:r>
              <w:rPr>
                <w:rFonts w:hint="eastAsia" w:ascii="宋体" w:hAnsi="宋体" w:cs="宋体"/>
                <w:color w:val="auto"/>
                <w:sz w:val="21"/>
                <w:szCs w:val="21"/>
              </w:rPr>
              <w:t>参加了</w:t>
            </w:r>
            <w:r>
              <w:rPr>
                <w:rFonts w:hint="eastAsia" w:ascii="宋体" w:cs="宋体"/>
                <w:color w:val="auto"/>
                <w:sz w:val="21"/>
                <w:szCs w:val="21"/>
                <w:lang w:val="en-US" w:eastAsia="zh-CN" w:bidi="ar"/>
              </w:rPr>
              <w:t>2021年7月10日</w:t>
            </w:r>
            <w:r>
              <w:rPr>
                <w:rFonts w:hint="eastAsia" w:ascii="宋体" w:hAnsi="宋体" w:cs="宋体"/>
                <w:color w:val="auto"/>
                <w:sz w:val="21"/>
                <w:szCs w:val="21"/>
              </w:rPr>
              <w:t>在公司由</w:t>
            </w:r>
            <w:r>
              <w:rPr>
                <w:rFonts w:hint="eastAsia" w:ascii="宋体" w:hAnsi="宋体" w:cs="宋体"/>
                <w:color w:val="auto"/>
                <w:sz w:val="21"/>
                <w:szCs w:val="21"/>
                <w:lang w:eastAsia="zh-CN"/>
              </w:rPr>
              <w:t>行政部</w:t>
            </w:r>
            <w:r>
              <w:rPr>
                <w:rFonts w:hint="eastAsia" w:ascii="宋体" w:hAnsi="宋体" w:cs="宋体"/>
                <w:color w:val="auto"/>
                <w:sz w:val="21"/>
                <w:szCs w:val="21"/>
              </w:rPr>
              <w:t>组织的火灾消防演练。</w:t>
            </w:r>
          </w:p>
          <w:p>
            <w:pPr>
              <w:spacing w:line="360" w:lineRule="auto"/>
              <w:ind w:firstLine="420" w:firstLineChars="200"/>
              <w:rPr>
                <w:rFonts w:hint="eastAsia" w:ascii="宋体" w:cs="宋体"/>
                <w:b w:val="0"/>
                <w:bCs w:val="0"/>
                <w:color w:val="auto"/>
                <w:sz w:val="21"/>
                <w:szCs w:val="21"/>
              </w:rPr>
            </w:pPr>
            <w:r>
              <w:rPr>
                <w:rFonts w:hint="eastAsia" w:ascii="宋体" w:cs="宋体"/>
                <w:color w:val="auto"/>
                <w:sz w:val="21"/>
                <w:szCs w:val="21"/>
              </w:rPr>
              <w:t>查，现场对应，部门员工的安全</w:t>
            </w:r>
            <w:r>
              <w:rPr>
                <w:rFonts w:hint="eastAsia" w:ascii="宋体" w:cs="宋体"/>
                <w:b w:val="0"/>
                <w:bCs w:val="0"/>
                <w:color w:val="auto"/>
                <w:sz w:val="21"/>
                <w:szCs w:val="21"/>
              </w:rPr>
              <w:t>逃生意识有明显的改善和较大提高。使部门员工掌握了安全逃生的方式和路径。同时使部门员工掌握了灭火器材的使用。</w:t>
            </w:r>
          </w:p>
          <w:p>
            <w:pPr>
              <w:spacing w:line="360" w:lineRule="auto"/>
              <w:ind w:firstLine="420" w:firstLineChars="200"/>
              <w:rPr>
                <w:rFonts w:ascii="宋体" w:hAnsi="宋体" w:cs="宋体"/>
                <w:color w:val="auto"/>
                <w:sz w:val="21"/>
                <w:szCs w:val="21"/>
              </w:rPr>
            </w:pPr>
            <w:r>
              <w:rPr>
                <w:rFonts w:hint="default" w:ascii="方正仿宋简体" w:hAnsi="Times New Roman" w:eastAsia="方正仿宋简体" w:cs="Times New Roman"/>
                <w:b w:val="0"/>
                <w:bCs w:val="0"/>
                <w:color w:val="auto"/>
                <w:sz w:val="21"/>
                <w:szCs w:val="21"/>
                <w:lang w:val="en-US" w:eastAsia="zh-CN"/>
              </w:rPr>
              <w:t>查应急准备：</w:t>
            </w:r>
            <w:r>
              <w:rPr>
                <w:rFonts w:hint="eastAsia" w:ascii="方正仿宋简体" w:eastAsia="方正仿宋简体" w:cs="Times New Roman"/>
                <w:b w:val="0"/>
                <w:bCs w:val="0"/>
                <w:color w:val="auto"/>
                <w:sz w:val="21"/>
                <w:szCs w:val="21"/>
                <w:lang w:val="en-US" w:eastAsia="zh-CN"/>
              </w:rPr>
              <w:t>办公区域</w:t>
            </w:r>
            <w:r>
              <w:rPr>
                <w:rFonts w:hint="eastAsia" w:ascii="宋体"/>
                <w:b w:val="0"/>
                <w:bCs w:val="0"/>
                <w:color w:val="auto"/>
                <w:kern w:val="0"/>
                <w:sz w:val="21"/>
                <w:szCs w:val="21"/>
              </w:rPr>
              <w:t>配置有灭火器</w:t>
            </w:r>
            <w:r>
              <w:rPr>
                <w:rFonts w:hint="eastAsia" w:ascii="宋体"/>
                <w:b w:val="0"/>
                <w:bCs w:val="0"/>
                <w:color w:val="auto"/>
                <w:kern w:val="0"/>
                <w:sz w:val="21"/>
                <w:szCs w:val="21"/>
                <w:lang w:eastAsia="zh-CN"/>
              </w:rPr>
              <w:t>，</w:t>
            </w:r>
            <w:r>
              <w:rPr>
                <w:rFonts w:hint="eastAsia" w:ascii="宋体"/>
                <w:b w:val="0"/>
                <w:bCs w:val="0"/>
                <w:color w:val="auto"/>
                <w:kern w:val="0"/>
                <w:sz w:val="21"/>
                <w:szCs w:val="21"/>
                <w:lang w:val="en-US" w:eastAsia="zh-CN"/>
              </w:rPr>
              <w:t>性能完好</w:t>
            </w:r>
            <w:r>
              <w:rPr>
                <w:rFonts w:hint="eastAsia" w:ascii="方正仿宋简体" w:hAnsi="Times New Roman" w:eastAsia="方正仿宋简体" w:cs="Times New Roman"/>
                <w:b w:val="0"/>
                <w:bCs w:val="0"/>
                <w:color w:val="auto"/>
                <w:sz w:val="21"/>
                <w:szCs w:val="21"/>
              </w:rPr>
              <w:t>。</w:t>
            </w:r>
          </w:p>
        </w:tc>
        <w:tc>
          <w:tcPr>
            <w:tcW w:w="1535" w:type="dxa"/>
          </w:tcPr>
          <w:p>
            <w:pPr>
              <w:pStyle w:val="2"/>
              <w:rPr>
                <w:rFonts w:hint="default" w:eastAsia="宋体"/>
                <w:color w:val="auto"/>
                <w:sz w:val="21"/>
                <w:szCs w:val="21"/>
                <w:lang w:val="en-US" w:eastAsia="zh-CN"/>
              </w:rPr>
            </w:pPr>
            <w:r>
              <w:rPr>
                <w:rFonts w:hint="eastAsia"/>
                <w:color w:val="auto"/>
                <w:sz w:val="21"/>
                <w:szCs w:val="21"/>
                <w:lang w:val="en-US" w:eastAsia="zh-CN"/>
              </w:rPr>
              <w:t>符合</w:t>
            </w:r>
          </w:p>
        </w:tc>
      </w:tr>
    </w:tbl>
    <w:p>
      <w:pPr>
        <w:rPr>
          <w:color w:val="auto"/>
        </w:rPr>
      </w:pPr>
      <w:r>
        <w:rPr>
          <w:rFonts w:hint="eastAsia"/>
          <w:color w:val="auto"/>
        </w:rPr>
        <w:t>说明：不符合标注N</w:t>
      </w:r>
    </w:p>
    <w:p>
      <w:pPr>
        <w:rPr>
          <w:color w:val="auto"/>
        </w:rPr>
      </w:pPr>
    </w:p>
    <w:p>
      <w:pPr>
        <w:rPr>
          <w:color w:val="auto"/>
        </w:rPr>
      </w:pPr>
    </w:p>
    <w:bookmarkEnd w:id="0"/>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931C5"/>
    <w:multiLevelType w:val="singleLevel"/>
    <w:tmpl w:val="A1B931C5"/>
    <w:lvl w:ilvl="0" w:tentative="0">
      <w:start w:val="1"/>
      <w:numFmt w:val="decimal"/>
      <w:suff w:val="nothing"/>
      <w:lvlText w:val="%1、"/>
      <w:lvlJc w:val="left"/>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96773A"/>
    <w:multiLevelType w:val="singleLevel"/>
    <w:tmpl w:val="3896773A"/>
    <w:lvl w:ilvl="0" w:tentative="0">
      <w:start w:val="1"/>
      <w:numFmt w:val="decimal"/>
      <w:suff w:val="nothing"/>
      <w:lvlText w:val="%1）"/>
      <w:lvlJc w:val="left"/>
    </w:lvl>
  </w:abstractNum>
  <w:abstractNum w:abstractNumId="3">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A365FD"/>
    <w:rsid w:val="13E54244"/>
    <w:rsid w:val="15DF797C"/>
    <w:rsid w:val="1BFB6F9F"/>
    <w:rsid w:val="2D8F7FCC"/>
    <w:rsid w:val="50C33867"/>
    <w:rsid w:val="50FB3249"/>
    <w:rsid w:val="6B043AD4"/>
    <w:rsid w:val="6D9C3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rFonts w:cs="Times New Roman"/>
      <w:color w:val="000000"/>
      <w:kern w:val="0"/>
      <w:szCs w:val="24"/>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List Paragraph"/>
    <w:basedOn w:val="1"/>
    <w:qFormat/>
    <w:uiPriority w:val="34"/>
    <w:pPr>
      <w:ind w:firstLine="420" w:firstLineChars="200"/>
    </w:pPr>
    <w:rPr>
      <w:rFonts w:ascii="Calibri" w:hAnsi="Calibri" w:cs="Times New Roman"/>
      <w:sz w:val="21"/>
      <w:szCs w:val="22"/>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2</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2021-11-05T07:27:18Z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