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bookmarkStart w:id="0" w:name="法人"/>
            <w:r>
              <w:rPr>
                <w:rFonts w:hint="eastAsia"/>
                <w:sz w:val="24"/>
                <w:szCs w:val="24"/>
              </w:rPr>
              <w:t>刘启刚</w:t>
            </w:r>
            <w:bookmarkEnd w:id="0"/>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杨颖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余家龙 ，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w:t>
            </w:r>
            <w:r>
              <w:rPr>
                <w:rFonts w:hint="eastAsia"/>
                <w:sz w:val="24"/>
                <w:szCs w:val="24"/>
                <w:lang w:eastAsia="zh-CN"/>
              </w:rPr>
              <w:t>.11.</w:t>
            </w:r>
            <w:r>
              <w:rPr>
                <w:rFonts w:hint="eastAsia"/>
                <w:sz w:val="24"/>
                <w:szCs w:val="24"/>
                <w:lang w:val="en-US" w:eastAsia="zh-CN"/>
              </w:rPr>
              <w:t>3上午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hint="eastAsia" w:ascii="宋体" w:hAnsi="宋体" w:cs="新宋体"/>
                <w:sz w:val="18"/>
                <w:szCs w:val="18"/>
              </w:rPr>
            </w:pPr>
            <w:r>
              <w:rPr>
                <w:rFonts w:hint="eastAsia" w:ascii="宋体" w:hAnsi="宋体" w:cs="新宋体"/>
                <w:sz w:val="18"/>
                <w:szCs w:val="18"/>
                <w:lang w:val="de-DE"/>
              </w:rPr>
              <w:t>ISO45001：2018</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9.2内部审核；9.3管理评审；10.1事件、不符合和纠正措施；10.2持续改进。</w:t>
            </w:r>
          </w:p>
          <w:p>
            <w:pPr>
              <w:rPr>
                <w:sz w:val="24"/>
                <w:szCs w:val="24"/>
              </w:rPr>
            </w:pPr>
            <w:r>
              <w:rPr>
                <w:rFonts w:hint="eastAsia" w:ascii="宋体" w:hAnsi="宋体" w:cs="宋体"/>
                <w:sz w:val="21"/>
                <w:szCs w:val="21"/>
              </w:rPr>
              <w:t>范围的确认，资质的确认</w:t>
            </w:r>
            <w:r>
              <w:rPr>
                <w:rFonts w:hint="eastAsia" w:ascii="宋体" w:hAnsi="宋体" w:cs="宋体"/>
                <w:sz w:val="21"/>
                <w:szCs w:val="21"/>
                <w:lang w:eastAsia="zh-CN"/>
              </w:rPr>
              <w:t>，</w:t>
            </w:r>
            <w:r>
              <w:rPr>
                <w:rFonts w:hint="eastAsia" w:ascii="宋体" w:hAnsi="宋体" w:cs="新宋体"/>
                <w:sz w:val="21"/>
                <w:szCs w:val="21"/>
              </w:rPr>
              <w:t>管理体系变化情况</w:t>
            </w:r>
            <w:r>
              <w:rPr>
                <w:rFonts w:hint="eastAsia" w:ascii="宋体" w:hAnsi="宋体" w:cs="宋体"/>
                <w:sz w:val="21"/>
                <w:szCs w:val="21"/>
              </w:rPr>
              <w:t>，法律法规执行情况，投诉或事故/政府主管部门监督抽查情况，</w:t>
            </w:r>
            <w:r>
              <w:rPr>
                <w:rFonts w:hint="eastAsia" w:ascii="宋体" w:hAnsi="宋体" w:cs="新宋体"/>
                <w:sz w:val="21"/>
                <w:szCs w:val="21"/>
              </w:rPr>
              <w:t>认证证书及标识使用情况</w:t>
            </w:r>
            <w:r>
              <w:rPr>
                <w:rFonts w:hint="eastAsia" w:ascii="宋体" w:hAnsi="宋体" w:cs="新宋体"/>
                <w:sz w:val="21"/>
                <w:szCs w:val="21"/>
                <w:lang w:eastAsia="zh-CN"/>
              </w:rPr>
              <w:t>，</w:t>
            </w:r>
            <w:r>
              <w:rPr>
                <w:rFonts w:hint="eastAsia" w:ascii="宋体" w:hAnsi="宋体" w:cs="宋体"/>
                <w:sz w:val="21"/>
                <w:szCs w:val="21"/>
              </w:rPr>
              <w:t>上次不符合验证</w:t>
            </w:r>
            <w:r>
              <w:rPr>
                <w:rFonts w:hint="eastAsia" w:ascii="宋体" w:hAnsi="宋体" w:cs="宋体"/>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line="240" w:lineRule="auto"/>
              <w:rPr>
                <w:rFonts w:ascii="宋体" w:hAnsi="宋体" w:cs="宋体"/>
                <w:sz w:val="21"/>
                <w:szCs w:val="21"/>
              </w:rPr>
            </w:pPr>
            <w:r>
              <w:rPr>
                <w:rFonts w:hint="eastAsia" w:ascii="宋体" w:hAnsi="宋体" w:cs="宋体"/>
                <w:sz w:val="21"/>
                <w:szCs w:val="21"/>
              </w:rPr>
              <w:t>组织及其环境;</w:t>
            </w:r>
          </w:p>
          <w:p>
            <w:pPr>
              <w:spacing w:line="240" w:lineRule="auto"/>
              <w:rPr>
                <w:rFonts w:hint="eastAsia" w:ascii="宋体" w:hAnsi="宋体" w:cs="宋体"/>
                <w:sz w:val="21"/>
                <w:szCs w:val="21"/>
              </w:rPr>
            </w:pPr>
            <w:r>
              <w:rPr>
                <w:rFonts w:hint="eastAsia" w:ascii="宋体" w:hAnsi="宋体" w:cs="宋体"/>
                <w:sz w:val="21"/>
                <w:szCs w:val="21"/>
              </w:rPr>
              <w:t>相关方需求与期望;</w:t>
            </w:r>
          </w:p>
          <w:p>
            <w:pPr>
              <w:spacing w:line="240" w:lineRule="auto"/>
              <w:rPr>
                <w:rFonts w:hint="eastAsia" w:ascii="宋体" w:hAnsi="宋体" w:cs="宋体"/>
                <w:sz w:val="21"/>
                <w:szCs w:val="21"/>
              </w:rPr>
            </w:pPr>
            <w:r>
              <w:rPr>
                <w:rFonts w:hint="eastAsia" w:ascii="宋体" w:hAnsi="宋体" w:cs="宋体"/>
                <w:sz w:val="21"/>
                <w:szCs w:val="21"/>
              </w:rPr>
              <w:t>确定体系范围;</w:t>
            </w:r>
          </w:p>
          <w:p>
            <w:pPr>
              <w:spacing w:line="240" w:lineRule="auto"/>
              <w:rPr>
                <w:rFonts w:hint="eastAsia" w:ascii="宋体" w:hAnsi="宋体" w:cs="宋体"/>
                <w:sz w:val="21"/>
                <w:szCs w:val="21"/>
              </w:rPr>
            </w:pPr>
            <w:r>
              <w:rPr>
                <w:rFonts w:hint="eastAsia" w:ascii="宋体" w:hAnsi="宋体" w:cs="宋体"/>
                <w:sz w:val="21"/>
                <w:szCs w:val="21"/>
              </w:rPr>
              <w:t>体系及其过程;</w:t>
            </w:r>
          </w:p>
          <w:p>
            <w:pPr>
              <w:spacing w:line="240" w:lineRule="auto"/>
              <w:rPr>
                <w:rFonts w:hint="eastAsia" w:ascii="宋体" w:hAnsi="宋体" w:cs="宋体"/>
                <w:sz w:val="21"/>
                <w:szCs w:val="21"/>
              </w:rPr>
            </w:pPr>
            <w:r>
              <w:rPr>
                <w:rFonts w:hint="eastAsia" w:ascii="宋体" w:hAnsi="宋体" w:cs="宋体"/>
                <w:sz w:val="21"/>
                <w:szCs w:val="21"/>
              </w:rPr>
              <w:t>总要求</w:t>
            </w:r>
          </w:p>
          <w:p>
            <w:pPr>
              <w:spacing w:line="240" w:lineRule="auto"/>
            </w:pPr>
          </w:p>
        </w:tc>
        <w:tc>
          <w:tcPr>
            <w:tcW w:w="960" w:type="dxa"/>
          </w:tcPr>
          <w:p>
            <w:pPr>
              <w:adjustRightInd w:val="0"/>
              <w:snapToGrid w:val="0"/>
              <w:spacing w:line="240" w:lineRule="auto"/>
              <w:rPr>
                <w:rFonts w:hint="eastAsia" w:ascii="宋体" w:hAnsi="宋体" w:cs="宋体"/>
                <w:sz w:val="21"/>
                <w:szCs w:val="21"/>
                <w:lang w:val="en-US" w:eastAsia="zh-CN"/>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:4.1;4.2;4.3;4.4</w:t>
            </w:r>
            <w:r>
              <w:rPr>
                <w:rFonts w:hint="eastAsia" w:ascii="宋体" w:hAnsi="宋体" w:cs="宋体"/>
                <w:sz w:val="21"/>
                <w:szCs w:val="21"/>
                <w:lang w:val="en-US" w:eastAsia="zh-CN"/>
              </w:rPr>
              <w:t>；</w:t>
            </w:r>
          </w:p>
          <w:p>
            <w:pPr>
              <w:adjustRightInd w:val="0"/>
              <w:snapToGrid w:val="0"/>
              <w:spacing w:line="240" w:lineRule="auto"/>
              <w:rPr>
                <w:rFonts w:hint="eastAsia" w:ascii="宋体" w:hAnsi="宋体" w:cs="宋体"/>
                <w:sz w:val="21"/>
                <w:szCs w:val="21"/>
              </w:rPr>
            </w:pPr>
          </w:p>
          <w:p>
            <w:pPr>
              <w:spacing w:line="240" w:lineRule="auto"/>
            </w:pPr>
          </w:p>
        </w:tc>
        <w:tc>
          <w:tcPr>
            <w:tcW w:w="10004" w:type="dxa"/>
          </w:tcPr>
          <w:p>
            <w:pPr>
              <w:spacing w:line="240" w:lineRule="auto"/>
              <w:ind w:firstLine="420" w:firstLineChars="2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风险和机遇的应对措施控制程序</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spacing w:line="240" w:lineRule="auto"/>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spacing w:line="240" w:lineRule="auto"/>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spacing w:line="240" w:lineRule="auto"/>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spacing w:line="240" w:lineRule="auto"/>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spacing w:line="240" w:lineRule="auto"/>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spacing w:line="240" w:lineRule="auto"/>
              <w:rPr>
                <w:rFonts w:hint="eastAsia" w:ascii="宋体" w:hAnsi="宋体"/>
                <w:sz w:val="21"/>
                <w:szCs w:val="21"/>
              </w:rPr>
            </w:pPr>
          </w:p>
          <w:p>
            <w:pPr>
              <w:spacing w:line="240" w:lineRule="auto"/>
              <w:rPr>
                <w:rFonts w:hint="eastAsia" w:ascii="宋体" w:hAnsi="宋体"/>
                <w:sz w:val="21"/>
                <w:szCs w:val="21"/>
              </w:rPr>
            </w:pPr>
            <w:r>
              <w:rPr>
                <w:rFonts w:hint="eastAsia" w:ascii="宋体" w:hAnsi="宋体"/>
                <w:sz w:val="21"/>
                <w:szCs w:val="21"/>
              </w:rPr>
              <w:t>公司环境与职业健康安全管理体系的范围：</w:t>
            </w:r>
          </w:p>
          <w:p>
            <w:pPr>
              <w:spacing w:line="240" w:lineRule="auto"/>
              <w:rPr>
                <w:rFonts w:hint="eastAsia" w:ascii="宋体" w:hAnsi="宋体" w:eastAsia="宋体"/>
                <w:sz w:val="21"/>
                <w:szCs w:val="21"/>
                <w:lang w:eastAsia="zh-CN"/>
              </w:rPr>
            </w:pPr>
            <w:bookmarkStart w:id="1" w:name="审核范围"/>
            <w:r>
              <w:rPr>
                <w:rFonts w:hint="eastAsia" w:ascii="宋体" w:hAnsi="宋体"/>
                <w:sz w:val="21"/>
                <w:szCs w:val="21"/>
              </w:rPr>
              <w:t>E：塑胶管材、管件制造涉及的相关环境管理活动</w:t>
            </w:r>
            <w:r>
              <w:rPr>
                <w:rFonts w:hint="eastAsia" w:ascii="宋体" w:hAnsi="宋体"/>
                <w:sz w:val="21"/>
                <w:szCs w:val="21"/>
                <w:lang w:eastAsia="zh-CN"/>
              </w:rPr>
              <w:t>。</w:t>
            </w:r>
          </w:p>
          <w:bookmarkEnd w:id="1"/>
          <w:p>
            <w:pPr>
              <w:rPr>
                <w:rFonts w:hint="eastAsia" w:ascii="宋体" w:hAnsi="宋体"/>
                <w:sz w:val="21"/>
                <w:szCs w:val="21"/>
                <w:lang w:eastAsia="zh-CN"/>
              </w:rPr>
            </w:pPr>
            <w:r>
              <w:rPr>
                <w:rFonts w:hint="eastAsia" w:ascii="宋体" w:hAnsi="宋体"/>
                <w:sz w:val="21"/>
                <w:szCs w:val="21"/>
              </w:rPr>
              <w:t>O：塑胶管材、管件制造所涉及的相关职业健康安全管理活动</w:t>
            </w:r>
            <w:r>
              <w:rPr>
                <w:rFonts w:hint="eastAsia" w:ascii="宋体" w:hAnsi="宋体"/>
                <w:sz w:val="21"/>
                <w:szCs w:val="21"/>
                <w:lang w:eastAsia="zh-CN"/>
              </w:rPr>
              <w:t>。</w:t>
            </w:r>
          </w:p>
          <w:p>
            <w:pPr>
              <w:spacing w:line="240" w:lineRule="auto"/>
              <w:rPr>
                <w:rFonts w:hint="eastAsia" w:ascii="宋体" w:hAnsi="宋体"/>
                <w:sz w:val="21"/>
                <w:szCs w:val="21"/>
              </w:rPr>
            </w:pPr>
            <w:r>
              <w:rPr>
                <w:sz w:val="21"/>
                <w:szCs w:val="21"/>
              </w:rPr>
              <w:t>组织依据标准的要求建立、实施、维护管理体系，符合标准要求。</w:t>
            </w:r>
          </w:p>
          <w:p>
            <w:pPr>
              <w:spacing w:line="240" w:lineRule="auto"/>
              <w:ind w:firstLine="420" w:firstLineChars="2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w:t>
            </w:r>
            <w:r>
              <w:rPr>
                <w:rFonts w:hint="eastAsia" w:ascii="宋体" w:hAnsi="宋体"/>
                <w:sz w:val="21"/>
                <w:szCs w:val="21"/>
                <w:highlight w:val="none"/>
              </w:rPr>
              <w:t>安全管理一体化的管理体系，以GB/T19001-2016标准为主线，以“过程方法”为基础，融入</w:t>
            </w:r>
            <w:r>
              <w:rPr>
                <w:rFonts w:hint="eastAsia" w:ascii="宋体" w:hAnsi="宋体"/>
                <w:sz w:val="21"/>
                <w:szCs w:val="21"/>
              </w:rPr>
              <w:t>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t>刘启刚</w:t>
            </w:r>
            <w:r>
              <w:rPr>
                <w:rFonts w:hint="eastAsia" w:ascii="宋体" w:hAnsi="宋体" w:cs="宋体"/>
                <w:sz w:val="21"/>
                <w:szCs w:val="21"/>
                <w:lang w:bidi="ar"/>
              </w:rPr>
              <w:t>；管代：</w:t>
            </w:r>
            <w:r>
              <w:rPr>
                <w:rFonts w:hint="eastAsia" w:ascii="宋体" w:hAnsi="宋体" w:cs="宋体"/>
                <w:sz w:val="21"/>
                <w:szCs w:val="21"/>
                <w:lang w:val="en-US" w:eastAsia="zh-CN" w:bidi="ar"/>
              </w:rPr>
              <w:t>王莎</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40" w:lineRule="auto"/>
              <w:jc w:val="both"/>
              <w:rPr>
                <w:b/>
                <w:szCs w:val="21"/>
              </w:rPr>
            </w:pPr>
            <w:r>
              <w:rPr>
                <w:rFonts w:hint="eastAsia" w:ascii="宋体" w:hAnsi="宋体" w:cs="宋体"/>
                <w:sz w:val="21"/>
                <w:szCs w:val="21"/>
              </w:rPr>
              <w:t>方针</w:t>
            </w:r>
          </w:p>
        </w:tc>
        <w:tc>
          <w:tcPr>
            <w:tcW w:w="960" w:type="dxa"/>
            <w:vAlign w:val="top"/>
          </w:tcPr>
          <w:p>
            <w:pPr>
              <w:spacing w:line="240" w:lineRule="auto"/>
              <w:jc w:val="both"/>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5.2 </w:t>
            </w:r>
          </w:p>
          <w:p>
            <w:pPr>
              <w:spacing w:line="240" w:lineRule="auto"/>
              <w:jc w:val="both"/>
              <w:rPr>
                <w:b/>
                <w:szCs w:val="21"/>
              </w:rPr>
            </w:pPr>
          </w:p>
        </w:tc>
        <w:tc>
          <w:tcPr>
            <w:tcW w:w="10004" w:type="dxa"/>
          </w:tcPr>
          <w:p>
            <w:pPr>
              <w:spacing w:line="240" w:lineRule="auto"/>
              <w:ind w:firstLine="420" w:firstLineChars="200"/>
              <w:jc w:val="left"/>
              <w:rPr>
                <w:rFonts w:hint="eastAsia" w:ascii="宋体" w:hAnsi="宋体" w:cs="宋体"/>
                <w:szCs w:val="21"/>
              </w:rPr>
            </w:pPr>
            <w:r>
              <w:rPr>
                <w:rFonts w:hint="eastAsia" w:ascii="宋体" w:hAnsi="宋体" w:cs="宋体"/>
                <w:szCs w:val="21"/>
              </w:rPr>
              <w:t>环境方针： </w:t>
            </w:r>
          </w:p>
          <w:p>
            <w:pPr>
              <w:spacing w:line="240" w:lineRule="auto"/>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坚持走可持续发展之路，倡导绿色环保思想，遵守法律法规，从产品生产到服务的全过程中，实行污染预防和持续改进</w:t>
            </w:r>
            <w:r>
              <w:rPr>
                <w:rFonts w:hint="eastAsia" w:ascii="宋体" w:hAnsi="宋体" w:cs="宋体"/>
                <w:szCs w:val="21"/>
                <w:lang w:eastAsia="zh-CN"/>
              </w:rPr>
              <w:t>”</w:t>
            </w:r>
            <w:r>
              <w:rPr>
                <w:rFonts w:hint="eastAsia" w:ascii="宋体" w:hAnsi="宋体" w:cs="宋体"/>
                <w:szCs w:val="21"/>
              </w:rPr>
              <w:t>。</w:t>
            </w:r>
          </w:p>
          <w:p>
            <w:pPr>
              <w:spacing w:line="240" w:lineRule="auto"/>
              <w:ind w:firstLine="420" w:firstLineChars="200"/>
              <w:jc w:val="left"/>
              <w:rPr>
                <w:rFonts w:hint="eastAsia" w:ascii="宋体" w:hAnsi="宋体" w:cs="宋体"/>
                <w:szCs w:val="21"/>
              </w:rPr>
            </w:pPr>
            <w:r>
              <w:rPr>
                <w:rFonts w:hint="eastAsia" w:ascii="宋体" w:hAnsi="宋体" w:cs="宋体"/>
                <w:szCs w:val="21"/>
              </w:rPr>
              <w:t>职业健康安全管理方针：</w:t>
            </w:r>
          </w:p>
          <w:p>
            <w:pPr>
              <w:spacing w:line="240" w:lineRule="auto"/>
              <w:jc w:val="left"/>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eastAsia="zh-CN"/>
              </w:rPr>
              <w:t>“</w:t>
            </w:r>
            <w:r>
              <w:rPr>
                <w:rFonts w:hint="eastAsia" w:ascii="宋体" w:hAnsi="宋体" w:cs="宋体"/>
                <w:szCs w:val="21"/>
              </w:rPr>
              <w:t>保障健康、安全生产、以人为本、永续发展、遵守法规、持续改进</w:t>
            </w:r>
            <w:r>
              <w:rPr>
                <w:rFonts w:hint="eastAsia" w:ascii="宋体" w:hAnsi="宋体" w:cs="宋体"/>
                <w:szCs w:val="21"/>
                <w:lang w:eastAsia="zh-CN"/>
              </w:rPr>
              <w:t>”。</w:t>
            </w:r>
          </w:p>
          <w:p>
            <w:pPr>
              <w:spacing w:line="240" w:lineRule="auto"/>
              <w:jc w:val="left"/>
              <w:rPr>
                <w:rFonts w:ascii="宋体" w:hAnsi="宋体" w:cs="宋体"/>
                <w:szCs w:val="21"/>
              </w:rPr>
            </w:pPr>
            <w:r>
              <w:rPr>
                <w:rFonts w:hint="eastAsia" w:ascii="宋体" w:hAnsi="宋体" w:cs="宋体"/>
                <w:szCs w:val="21"/>
              </w:rPr>
              <w:t>其内涵包含了：</w:t>
            </w:r>
          </w:p>
          <w:p>
            <w:pPr>
              <w:spacing w:line="240" w:lineRule="auto"/>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240" w:lineRule="auto"/>
              <w:jc w:val="left"/>
              <w:rPr>
                <w:rFonts w:ascii="宋体" w:hAnsi="宋体" w:cs="宋体"/>
                <w:szCs w:val="21"/>
              </w:rPr>
            </w:pPr>
            <w:r>
              <w:rPr>
                <w:rFonts w:hint="eastAsia" w:ascii="宋体" w:hAnsi="宋体" w:cs="宋体"/>
                <w:szCs w:val="21"/>
              </w:rPr>
              <w:t>员工是企业的重要资源，关爱员工是企业义不容辞的义务；</w:t>
            </w:r>
          </w:p>
          <w:p>
            <w:pPr>
              <w:spacing w:line="240" w:lineRule="auto"/>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240" w:lineRule="auto"/>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240" w:lineRule="auto"/>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管理方针在手册上进行了确定和发布，并通过文件发放的形式发放至各部门、给员工进行了宣传培训。</w:t>
            </w:r>
          </w:p>
          <w:p>
            <w:pPr>
              <w:spacing w:line="240" w:lineRule="auto"/>
              <w:jc w:val="left"/>
              <w:rPr>
                <w:rFonts w:ascii="宋体" w:hAnsi="宋体" w:cs="宋体"/>
                <w:szCs w:val="21"/>
              </w:rPr>
            </w:pPr>
            <w:r>
              <w:rPr>
                <w:rFonts w:hint="eastAsia" w:ascii="宋体" w:hAnsi="宋体" w:cs="宋体"/>
                <w:szCs w:val="21"/>
              </w:rPr>
              <w:t xml:space="preserve"> E</w:t>
            </w:r>
            <w:r>
              <w:rPr>
                <w:rFonts w:hint="eastAsia" w:ascii="宋体" w:hAnsi="宋体" w:cs="宋体"/>
                <w:szCs w:val="21"/>
                <w:lang w:val="en-US" w:eastAsia="zh-CN"/>
              </w:rPr>
              <w:t>S</w:t>
            </w:r>
            <w:r>
              <w:rPr>
                <w:rFonts w:hint="eastAsia" w:ascii="宋体" w:hAnsi="宋体" w:cs="宋体"/>
                <w:szCs w:val="21"/>
              </w:rPr>
              <w:t>方针对外进行了发布。</w:t>
            </w:r>
          </w:p>
          <w:p>
            <w:pPr>
              <w:spacing w:line="240" w:lineRule="auto"/>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240" w:lineRule="auto"/>
              <w:jc w:val="left"/>
              <w:rPr>
                <w:rFonts w:ascii="宋体" w:hAnsi="宋体" w:cs="宋体"/>
                <w:szCs w:val="21"/>
              </w:rPr>
            </w:pPr>
            <w:r>
              <w:rPr>
                <w:rFonts w:hint="eastAsia" w:ascii="宋体" w:hAnsi="宋体" w:cs="宋体"/>
                <w:szCs w:val="21"/>
              </w:rPr>
              <w:t>企业的E</w:t>
            </w:r>
            <w:r>
              <w:rPr>
                <w:rFonts w:hint="eastAsia" w:ascii="宋体" w:hAnsi="宋体" w:cs="宋体"/>
                <w:szCs w:val="21"/>
                <w:lang w:val="en-US" w:eastAsia="zh-CN"/>
              </w:rPr>
              <w:t>S</w:t>
            </w:r>
            <w:r>
              <w:rPr>
                <w:rFonts w:hint="eastAsia" w:ascii="宋体" w:hAnsi="宋体" w:cs="宋体"/>
                <w:szCs w:val="21"/>
              </w:rPr>
              <w:t>方针的内容和管理基本符合标准和法规要求。</w:t>
            </w:r>
          </w:p>
        </w:tc>
        <w:tc>
          <w:tcPr>
            <w:tcW w:w="1585"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5.3 </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w:t>
            </w:r>
            <w:r>
              <w:rPr>
                <w:rFonts w:hint="eastAsia" w:ascii="宋体" w:hAnsi="宋体" w:cs="宋体"/>
                <w:sz w:val="21"/>
                <w:szCs w:val="21"/>
                <w:lang w:val="en-US" w:eastAsia="zh-CN" w:bidi="ar"/>
              </w:rPr>
              <w:t>说明书</w:t>
            </w:r>
            <w:r>
              <w:rPr>
                <w:rFonts w:hint="eastAsia" w:ascii="宋体" w:hAnsi="宋体" w:cs="宋体"/>
                <w:sz w:val="21"/>
                <w:szCs w:val="21"/>
                <w:lang w:bidi="ar"/>
              </w:rPr>
              <w:t>》对总经理、管理者代表、各部门的岗位职责和权限进行了规定，内容全面合理。各部门、岗位之间通过会议、文件传阅、培训等方式相互了解职责与权限。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员工代表是</w:t>
            </w:r>
            <w:r>
              <w:rPr>
                <w:rFonts w:hint="eastAsia" w:ascii="宋体" w:hAnsi="宋体" w:cs="宋体"/>
                <w:color w:val="auto"/>
                <w:szCs w:val="21"/>
                <w:lang w:val="en-US" w:eastAsia="zh-CN"/>
              </w:rPr>
              <w:t>赵国强</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赵国强</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赵国强</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应对风险和机遇的措施；</w:t>
            </w:r>
          </w:p>
        </w:tc>
        <w:tc>
          <w:tcPr>
            <w:tcW w:w="960" w:type="dxa"/>
            <w:vAlign w:val="top"/>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S</w:t>
            </w:r>
            <w:r>
              <w:rPr>
                <w:rFonts w:hint="eastAsia" w:ascii="宋体" w:hAnsi="宋体" w:eastAsia="宋体" w:cs="宋体"/>
                <w:sz w:val="21"/>
                <w:szCs w:val="21"/>
              </w:rPr>
              <w:t xml:space="preserve">6.1 </w:t>
            </w:r>
          </w:p>
          <w:p>
            <w:pPr>
              <w:spacing w:line="240" w:lineRule="auto"/>
              <w:jc w:val="both"/>
              <w:rPr>
                <w:rFonts w:hint="eastAsia" w:ascii="宋体" w:hAnsi="宋体" w:eastAsia="宋体" w:cs="宋体"/>
                <w:b w:val="0"/>
                <w:bCs/>
                <w:sz w:val="21"/>
                <w:szCs w:val="21"/>
                <w:lang w:val="en-US" w:eastAsia="zh-CN"/>
              </w:rPr>
            </w:pPr>
          </w:p>
        </w:tc>
        <w:tc>
          <w:tcPr>
            <w:tcW w:w="10004" w:type="dxa"/>
          </w:tcPr>
          <w:p>
            <w:pPr>
              <w:tabs>
                <w:tab w:val="center" w:pos="3169"/>
              </w:tabs>
              <w:spacing w:line="24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提供有《</w:t>
            </w:r>
            <w:r>
              <w:rPr>
                <w:rFonts w:hint="eastAsia" w:ascii="宋体" w:hAnsi="宋体" w:eastAsia="宋体" w:cs="宋体"/>
                <w:sz w:val="21"/>
                <w:szCs w:val="21"/>
                <w:lang w:val="en-US" w:eastAsia="zh-CN" w:bidi="ar"/>
              </w:rPr>
              <w:t>危险源辨识、风险评价和风险控制程序</w:t>
            </w:r>
            <w:r>
              <w:rPr>
                <w:rFonts w:hint="eastAsia" w:ascii="宋体" w:hAnsi="宋体" w:eastAsia="宋体" w:cs="宋体"/>
                <w:sz w:val="21"/>
                <w:szCs w:val="21"/>
                <w:lang w:bidi="ar"/>
              </w:rPr>
              <w:t>》，内容包括</w:t>
            </w:r>
            <w:r>
              <w:rPr>
                <w:rFonts w:hint="eastAsia" w:ascii="宋体" w:hAnsi="宋体" w:eastAsia="宋体" w:cs="宋体"/>
                <w:sz w:val="21"/>
                <w:szCs w:val="21"/>
                <w:lang w:val="en-US" w:eastAsia="zh-CN" w:bidi="ar"/>
              </w:rPr>
              <w:t>危险源和</w:t>
            </w:r>
            <w:r>
              <w:rPr>
                <w:rFonts w:hint="eastAsia" w:ascii="宋体" w:hAnsi="宋体" w:eastAsia="宋体" w:cs="宋体"/>
                <w:sz w:val="21"/>
                <w:szCs w:val="21"/>
                <w:lang w:bidi="ar"/>
              </w:rPr>
              <w:t>环境因素的识别、确认、汇总、评价和重要环境因素的确定、登记、清单发放及更新控制。</w:t>
            </w:r>
          </w:p>
          <w:p>
            <w:pPr>
              <w:tabs>
                <w:tab w:val="center" w:pos="3169"/>
              </w:tabs>
              <w:spacing w:line="24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公司重要环境因素有以下</w:t>
            </w:r>
            <w:r>
              <w:rPr>
                <w:rFonts w:hint="eastAsia" w:ascii="宋体" w:hAnsi="宋体" w:eastAsia="宋体" w:cs="宋体"/>
                <w:sz w:val="21"/>
                <w:szCs w:val="21"/>
                <w:lang w:val="en-US" w:eastAsia="zh-CN" w:bidi="ar"/>
              </w:rPr>
              <w:t>四</w:t>
            </w:r>
            <w:r>
              <w:rPr>
                <w:rFonts w:hint="eastAsia" w:ascii="宋体" w:hAnsi="宋体" w:eastAsia="宋体" w:cs="宋体"/>
                <w:sz w:val="21"/>
                <w:szCs w:val="21"/>
                <w:lang w:bidi="ar"/>
              </w:rPr>
              <w:t>项：</w:t>
            </w:r>
          </w:p>
          <w:p>
            <w:pPr>
              <w:tabs>
                <w:tab w:val="center" w:pos="3169"/>
              </w:tabs>
              <w:spacing w:line="240" w:lineRule="auto"/>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1）固废</w:t>
            </w:r>
            <w:r>
              <w:rPr>
                <w:rFonts w:hint="eastAsia" w:ascii="宋体" w:hAnsi="宋体" w:eastAsia="宋体" w:cs="宋体"/>
                <w:sz w:val="21"/>
                <w:szCs w:val="21"/>
                <w:lang w:val="en-US" w:eastAsia="zh-CN" w:bidi="ar"/>
              </w:rPr>
              <w:t>废弃物的排放；</w:t>
            </w:r>
            <w:r>
              <w:rPr>
                <w:rFonts w:hint="eastAsia" w:ascii="宋体" w:hAnsi="宋体" w:eastAsia="宋体" w:cs="宋体"/>
                <w:sz w:val="21"/>
                <w:szCs w:val="21"/>
                <w:lang w:bidi="ar"/>
              </w:rPr>
              <w:t>2）</w:t>
            </w:r>
            <w:r>
              <w:rPr>
                <w:rFonts w:hint="eastAsia" w:ascii="宋体" w:hAnsi="宋体" w:eastAsia="宋体" w:cs="宋体"/>
                <w:sz w:val="21"/>
                <w:szCs w:val="21"/>
                <w:lang w:val="en-US" w:eastAsia="zh-CN" w:bidi="ar"/>
              </w:rPr>
              <w:t>潜在</w:t>
            </w:r>
            <w:r>
              <w:rPr>
                <w:rFonts w:hint="eastAsia" w:ascii="宋体" w:hAnsi="宋体" w:eastAsia="宋体" w:cs="宋体"/>
                <w:sz w:val="21"/>
                <w:szCs w:val="21"/>
                <w:lang w:bidi="ar"/>
              </w:rPr>
              <w:t>火灾</w:t>
            </w:r>
            <w:r>
              <w:rPr>
                <w:rFonts w:hint="eastAsia" w:ascii="宋体" w:hAnsi="宋体" w:eastAsia="宋体" w:cs="宋体"/>
                <w:sz w:val="21"/>
                <w:szCs w:val="21"/>
                <w:lang w:val="en-US" w:eastAsia="zh-CN" w:bidi="ar"/>
              </w:rPr>
              <w:t>；3）噪声的排放；4）废气的排放。</w:t>
            </w:r>
          </w:p>
          <w:p>
            <w:pPr>
              <w:tabs>
                <w:tab w:val="center" w:pos="3169"/>
              </w:tabs>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bidi="ar"/>
              </w:rPr>
              <w:t>抽查固废</w:t>
            </w:r>
            <w:r>
              <w:rPr>
                <w:rFonts w:hint="eastAsia" w:ascii="宋体" w:hAnsi="宋体" w:eastAsia="宋体" w:cs="宋体"/>
                <w:sz w:val="21"/>
                <w:szCs w:val="21"/>
                <w:lang w:val="en-US" w:eastAsia="zh-CN" w:bidi="ar"/>
              </w:rPr>
              <w:t>废弃物</w:t>
            </w:r>
            <w:r>
              <w:rPr>
                <w:rFonts w:hint="eastAsia" w:ascii="宋体" w:hAnsi="宋体" w:cs="宋体"/>
                <w:sz w:val="21"/>
                <w:szCs w:val="21"/>
                <w:lang w:val="en-US" w:eastAsia="zh-CN" w:bidi="ar"/>
              </w:rPr>
              <w:t>排放</w:t>
            </w:r>
            <w:r>
              <w:rPr>
                <w:rFonts w:hint="eastAsia" w:ascii="宋体" w:hAnsi="宋体" w:eastAsia="宋体" w:cs="宋体"/>
                <w:sz w:val="21"/>
                <w:szCs w:val="21"/>
                <w:lang w:bidi="ar"/>
              </w:rPr>
              <w:t>环境因素的</w:t>
            </w:r>
            <w:r>
              <w:rPr>
                <w:rFonts w:hint="eastAsia" w:ascii="宋体" w:hAnsi="宋体" w:eastAsia="宋体" w:cs="宋体"/>
                <w:sz w:val="21"/>
                <w:szCs w:val="21"/>
                <w:lang w:val="en-US" w:eastAsia="zh-CN" w:bidi="ar"/>
              </w:rPr>
              <w:t>方法</w:t>
            </w:r>
            <w:r>
              <w:rPr>
                <w:rFonts w:hint="eastAsia" w:ascii="宋体" w:hAnsi="宋体" w:eastAsia="宋体" w:cs="宋体"/>
                <w:sz w:val="21"/>
                <w:szCs w:val="21"/>
                <w:lang w:bidi="ar"/>
              </w:rPr>
              <w:t>措施：</w:t>
            </w:r>
          </w:p>
          <w:p>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1）开展教育培训，提高公司人员环保意识；</w:t>
            </w:r>
          </w:p>
          <w:p>
            <w:pPr>
              <w:widowControl/>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2）固定</w:t>
            </w:r>
            <w:r>
              <w:rPr>
                <w:rFonts w:hint="eastAsia" w:ascii="宋体" w:hAnsi="宋体" w:eastAsia="宋体" w:cs="宋体"/>
                <w:sz w:val="21"/>
                <w:szCs w:val="21"/>
                <w:highlight w:val="none"/>
                <w:lang w:val="en-US" w:eastAsia="zh-CN"/>
              </w:rPr>
              <w:t>区域存放固废，并做好标识；</w:t>
            </w:r>
          </w:p>
          <w:p>
            <w:pPr>
              <w:widowControl/>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3）生产过程中产生的塑料口袋、包装袋等废弃物集中收集后作为废品外卖；</w:t>
            </w:r>
          </w:p>
          <w:p>
            <w:pPr>
              <w:widowControl/>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4）分类存放，统一回收；</w:t>
            </w:r>
          </w:p>
          <w:p>
            <w:pPr>
              <w:widowControl/>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5）定期不定期检查固废存放情况。</w:t>
            </w:r>
          </w:p>
          <w:p>
            <w:pPr>
              <w:tabs>
                <w:tab w:val="center" w:pos="3169"/>
              </w:tabs>
              <w:spacing w:line="240" w:lineRule="auto"/>
              <w:jc w:val="lef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公司重要</w:t>
            </w:r>
            <w:r>
              <w:rPr>
                <w:rFonts w:hint="eastAsia" w:ascii="宋体" w:hAnsi="宋体" w:eastAsia="宋体" w:cs="宋体"/>
                <w:sz w:val="21"/>
                <w:szCs w:val="21"/>
                <w:highlight w:val="none"/>
                <w:lang w:val="en-US" w:eastAsia="zh-CN" w:bidi="ar"/>
              </w:rPr>
              <w:t>危险源</w:t>
            </w:r>
            <w:r>
              <w:rPr>
                <w:rFonts w:hint="eastAsia" w:ascii="宋体" w:hAnsi="宋体" w:eastAsia="宋体" w:cs="宋体"/>
                <w:sz w:val="21"/>
                <w:szCs w:val="21"/>
                <w:highlight w:val="none"/>
                <w:lang w:bidi="ar"/>
              </w:rPr>
              <w:t>有以下</w:t>
            </w:r>
            <w:r>
              <w:rPr>
                <w:rFonts w:hint="eastAsia" w:ascii="宋体" w:hAnsi="宋体" w:eastAsia="宋体" w:cs="宋体"/>
                <w:sz w:val="21"/>
                <w:szCs w:val="21"/>
                <w:highlight w:val="none"/>
                <w:lang w:val="en-US" w:eastAsia="zh-CN" w:bidi="ar"/>
              </w:rPr>
              <w:t>四</w:t>
            </w:r>
            <w:r>
              <w:rPr>
                <w:rFonts w:hint="eastAsia" w:ascii="宋体" w:hAnsi="宋体" w:eastAsia="宋体" w:cs="宋体"/>
                <w:sz w:val="21"/>
                <w:szCs w:val="21"/>
                <w:highlight w:val="none"/>
                <w:lang w:bidi="ar"/>
              </w:rPr>
              <w:t>项：</w:t>
            </w:r>
          </w:p>
          <w:p>
            <w:pPr>
              <w:numPr>
                <w:ilvl w:val="0"/>
                <w:numId w:val="1"/>
              </w:numPr>
              <w:tabs>
                <w:tab w:val="center" w:pos="3169"/>
              </w:tabs>
              <w:spacing w:line="240" w:lineRule="auto"/>
              <w:jc w:val="left"/>
              <w:rPr>
                <w:rFonts w:hint="eastAsia" w:ascii="宋体" w:hAnsi="宋体" w:eastAsia="宋体" w:cs="宋体"/>
                <w:sz w:val="21"/>
                <w:szCs w:val="21"/>
              </w:rPr>
            </w:pPr>
            <w:r>
              <w:rPr>
                <w:rFonts w:hint="eastAsia" w:ascii="宋体" w:hAnsi="宋体" w:eastAsia="宋体" w:cs="宋体"/>
                <w:sz w:val="21"/>
                <w:szCs w:val="21"/>
              </w:rPr>
              <w:t>火灾；2）触电</w:t>
            </w:r>
            <w:r>
              <w:rPr>
                <w:rFonts w:hint="eastAsia" w:ascii="宋体" w:hAnsi="宋体" w:eastAsia="宋体" w:cs="宋体"/>
                <w:sz w:val="21"/>
                <w:szCs w:val="21"/>
                <w:lang w:val="en-US" w:eastAsia="zh-CN"/>
              </w:rPr>
              <w:t>；3）职业病（粉尘、噪声）；4）意外伤害（物体打击、机械伤害、灼烫等）</w:t>
            </w:r>
            <w:r>
              <w:rPr>
                <w:rFonts w:hint="eastAsia" w:ascii="宋体" w:hAnsi="宋体" w:eastAsia="宋体" w:cs="宋体"/>
                <w:sz w:val="21"/>
                <w:szCs w:val="21"/>
              </w:rPr>
              <w:t>。</w:t>
            </w:r>
          </w:p>
          <w:p>
            <w:pPr>
              <w:numPr>
                <w:ilvl w:val="0"/>
                <w:numId w:val="1"/>
              </w:numPr>
              <w:tabs>
                <w:tab w:val="center" w:pos="3169"/>
              </w:tabs>
              <w:spacing w:line="24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抽查以下</w:t>
            </w:r>
            <w:r>
              <w:rPr>
                <w:rFonts w:hint="eastAsia" w:ascii="宋体" w:hAnsi="宋体" w:eastAsia="宋体" w:cs="宋体"/>
                <w:sz w:val="21"/>
                <w:szCs w:val="21"/>
                <w:lang w:val="en-US" w:eastAsia="zh-CN" w:bidi="ar"/>
              </w:rPr>
              <w:t>二</w:t>
            </w:r>
            <w:r>
              <w:rPr>
                <w:rFonts w:hint="eastAsia" w:ascii="宋体" w:hAnsi="宋体" w:eastAsia="宋体" w:cs="宋体"/>
                <w:sz w:val="21"/>
                <w:szCs w:val="21"/>
                <w:lang w:bidi="ar"/>
              </w:rPr>
              <w:t>项</w:t>
            </w:r>
            <w:r>
              <w:rPr>
                <w:rFonts w:hint="eastAsia" w:ascii="宋体" w:hAnsi="宋体" w:eastAsia="宋体" w:cs="宋体"/>
                <w:sz w:val="21"/>
                <w:szCs w:val="21"/>
                <w:lang w:val="en-US" w:eastAsia="zh-CN" w:bidi="ar"/>
              </w:rPr>
              <w:t>重要危险源</w:t>
            </w:r>
            <w:r>
              <w:rPr>
                <w:rFonts w:hint="eastAsia" w:ascii="宋体" w:hAnsi="宋体" w:eastAsia="宋体" w:cs="宋体"/>
                <w:sz w:val="21"/>
                <w:szCs w:val="21"/>
                <w:lang w:bidi="ar"/>
              </w:rPr>
              <w:t>的</w:t>
            </w:r>
            <w:r>
              <w:rPr>
                <w:rFonts w:hint="eastAsia" w:ascii="宋体" w:hAnsi="宋体" w:eastAsia="宋体" w:cs="宋体"/>
                <w:sz w:val="21"/>
                <w:szCs w:val="21"/>
                <w:lang w:val="en-US" w:eastAsia="zh-CN" w:bidi="ar"/>
              </w:rPr>
              <w:t>方法控制措施</w:t>
            </w:r>
            <w:r>
              <w:rPr>
                <w:rFonts w:hint="eastAsia" w:ascii="宋体" w:hAnsi="宋体" w:eastAsia="宋体" w:cs="宋体"/>
                <w:sz w:val="21"/>
                <w:szCs w:val="21"/>
                <w:lang w:bidi="ar"/>
              </w:rPr>
              <w:t>：</w:t>
            </w:r>
          </w:p>
          <w:p>
            <w:pPr>
              <w:numPr>
                <w:ilvl w:val="0"/>
                <w:numId w:val="2"/>
              </w:numPr>
              <w:spacing w:line="240" w:lineRule="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val="en-US" w:eastAsia="zh-CN" w:bidi="ar"/>
              </w:rPr>
              <w:t>触电</w:t>
            </w:r>
            <w:r>
              <w:rPr>
                <w:rFonts w:hint="eastAsia" w:ascii="宋体" w:hAnsi="宋体" w:eastAsia="宋体" w:cs="宋体"/>
                <w:sz w:val="21"/>
                <w:szCs w:val="21"/>
                <w:highlight w:val="none"/>
                <w:lang w:bidi="ar"/>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严格检查用电线路，各部位严禁有裸露线头，对老化的线路及时更换</w:t>
            </w:r>
            <w:r>
              <w:rPr>
                <w:rFonts w:hint="eastAsia" w:ascii="宋体" w:hAnsi="宋体" w:eastAsia="宋体" w:cs="宋体"/>
                <w:sz w:val="21"/>
                <w:szCs w:val="21"/>
                <w:lang w:val="en-US"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严禁私自拉接电线；</w:t>
            </w:r>
          </w:p>
          <w:p>
            <w:pPr>
              <w:spacing w:line="24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在配电箱处贴警示标志；</w:t>
            </w:r>
          </w:p>
          <w:p>
            <w:pPr>
              <w:numPr>
                <w:ilvl w:val="0"/>
                <w:numId w:val="0"/>
              </w:numPr>
              <w:spacing w:line="240" w:lineRule="auto"/>
              <w:ind w:leftChars="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rPr>
              <w:t>2、</w:t>
            </w:r>
            <w:r>
              <w:rPr>
                <w:rFonts w:hint="eastAsia" w:ascii="宋体" w:hAnsi="宋体" w:eastAsia="宋体" w:cs="宋体"/>
                <w:sz w:val="21"/>
                <w:szCs w:val="21"/>
              </w:rPr>
              <w:t>火灾</w:t>
            </w:r>
            <w:r>
              <w:rPr>
                <w:rFonts w:hint="eastAsia" w:ascii="宋体" w:hAnsi="宋体" w:eastAsia="宋体" w:cs="宋体"/>
                <w:sz w:val="21"/>
                <w:szCs w:val="21"/>
                <w:lang w:eastAsia="zh-CN"/>
              </w:rPr>
              <w:t>：</w:t>
            </w:r>
          </w:p>
          <w:p>
            <w:pPr>
              <w:numPr>
                <w:ilvl w:val="0"/>
                <w:numId w:val="3"/>
              </w:numPr>
              <w:spacing w:line="240" w:lineRule="auto"/>
              <w:ind w:leftChars="0"/>
              <w:rPr>
                <w:rFonts w:hint="eastAsia" w:ascii="宋体" w:hAnsi="宋体" w:eastAsia="宋体" w:cs="宋体"/>
                <w:sz w:val="21"/>
                <w:szCs w:val="21"/>
                <w:lang w:val="en-US" w:eastAsia="zh-CN" w:bidi="ar"/>
              </w:rPr>
            </w:pPr>
            <w:r>
              <w:rPr>
                <w:rFonts w:hint="eastAsia" w:ascii="宋体" w:hAnsi="宋体" w:eastAsia="宋体" w:cs="宋体"/>
                <w:sz w:val="21"/>
                <w:szCs w:val="21"/>
              </w:rPr>
              <w:t>各部门配备足够的灭火器</w:t>
            </w:r>
            <w:r>
              <w:rPr>
                <w:rFonts w:hint="eastAsia" w:ascii="宋体" w:hAnsi="宋体" w:eastAsia="宋体" w:cs="宋体"/>
                <w:sz w:val="21"/>
                <w:szCs w:val="21"/>
                <w:lang w:val="en-US" w:eastAsia="zh-CN" w:bidi="ar"/>
              </w:rPr>
              <w:t>；</w:t>
            </w:r>
          </w:p>
          <w:p>
            <w:pPr>
              <w:numPr>
                <w:ilvl w:val="0"/>
                <w:numId w:val="3"/>
              </w:numPr>
              <w:spacing w:line="240" w:lineRule="auto"/>
              <w:ind w:leftChars="0"/>
              <w:rPr>
                <w:rFonts w:hint="eastAsia" w:ascii="宋体" w:hAnsi="宋体" w:eastAsia="宋体" w:cs="宋体"/>
                <w:sz w:val="21"/>
                <w:szCs w:val="21"/>
                <w:lang w:val="en-US" w:eastAsia="zh-CN" w:bidi="ar"/>
              </w:rPr>
            </w:pPr>
            <w:r>
              <w:rPr>
                <w:rFonts w:hint="eastAsia" w:ascii="宋体" w:hAnsi="宋体" w:eastAsia="宋体" w:cs="宋体"/>
                <w:sz w:val="21"/>
                <w:szCs w:val="21"/>
              </w:rPr>
              <w:t>进行消防安全知识培训</w:t>
            </w:r>
            <w:r>
              <w:rPr>
                <w:rFonts w:hint="eastAsia" w:ascii="宋体" w:hAnsi="宋体" w:eastAsia="宋体" w:cs="宋体"/>
                <w:sz w:val="21"/>
                <w:szCs w:val="21"/>
                <w:lang w:val="en-US" w:eastAsia="zh-CN" w:bidi="ar"/>
              </w:rPr>
              <w:t>；</w:t>
            </w:r>
          </w:p>
          <w:p>
            <w:pPr>
              <w:numPr>
                <w:ilvl w:val="0"/>
                <w:numId w:val="3"/>
              </w:numPr>
              <w:spacing w:line="240" w:lineRule="auto"/>
              <w:ind w:leftChars="0"/>
              <w:rPr>
                <w:rFonts w:hint="eastAsia" w:ascii="宋体" w:hAnsi="宋体" w:eastAsia="宋体" w:cs="宋体"/>
                <w:sz w:val="21"/>
                <w:szCs w:val="21"/>
                <w:lang w:val="en-US" w:eastAsia="zh-CN" w:bidi="ar"/>
              </w:rPr>
            </w:pPr>
            <w:r>
              <w:rPr>
                <w:rFonts w:hint="eastAsia" w:ascii="宋体" w:hAnsi="宋体" w:eastAsia="宋体" w:cs="宋体"/>
                <w:sz w:val="21"/>
                <w:szCs w:val="21"/>
              </w:rPr>
              <w:t>张贴严禁烟火警示牌</w:t>
            </w:r>
            <w:r>
              <w:rPr>
                <w:rFonts w:hint="eastAsia" w:ascii="宋体" w:hAnsi="宋体" w:eastAsia="宋体" w:cs="宋体"/>
                <w:sz w:val="21"/>
                <w:szCs w:val="21"/>
                <w:lang w:val="en-US" w:eastAsia="zh-CN"/>
              </w:rPr>
              <w:t>；</w:t>
            </w:r>
          </w:p>
          <w:p>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对消防设施进行检修、保养</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highlight w:val="none"/>
                <w:lang w:bidi="ar"/>
              </w:rPr>
              <w:t>应对风险和机遇的措施应与其对于产品和服务符合性的潜在影响相适应。</w:t>
            </w:r>
          </w:p>
        </w:tc>
        <w:tc>
          <w:tcPr>
            <w:tcW w:w="1585" w:type="dxa"/>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6.2 </w:t>
            </w:r>
          </w:p>
          <w:p>
            <w:pPr>
              <w:jc w:val="both"/>
              <w:rPr>
                <w:b/>
                <w:szCs w:val="21"/>
              </w:rPr>
            </w:pPr>
          </w:p>
        </w:tc>
        <w:tc>
          <w:tcPr>
            <w:tcW w:w="10004" w:type="dxa"/>
          </w:tcPr>
          <w:p>
            <w:pPr>
              <w:spacing w:line="360" w:lineRule="auto"/>
              <w:jc w:val="left"/>
              <w:rPr>
                <w:rFonts w:hint="eastAsia" w:ascii="宋体" w:hAnsi="宋体" w:cs="宋体"/>
                <w:color w:val="000000"/>
                <w:szCs w:val="21"/>
                <w:highlight w:val="none"/>
              </w:rPr>
            </w:pPr>
            <w:r>
              <w:rPr>
                <w:rFonts w:hint="eastAsia" w:ascii="宋体" w:hAnsi="宋体" w:cs="宋体"/>
                <w:color w:val="000000"/>
                <w:szCs w:val="21"/>
              </w:rPr>
              <w:t>环</w:t>
            </w:r>
            <w:r>
              <w:rPr>
                <w:rFonts w:hint="eastAsia" w:ascii="宋体" w:hAnsi="宋体" w:cs="宋体"/>
                <w:color w:val="000000"/>
                <w:szCs w:val="21"/>
                <w:highlight w:val="none"/>
              </w:rPr>
              <w:t>境、职业健康安全目标</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办公、生活废弃物分类收集处理率≥98%；</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火灾事故为0；</w:t>
            </w:r>
          </w:p>
          <w:p>
            <w:pPr>
              <w:numPr>
                <w:ilvl w:val="0"/>
                <w:numId w:val="0"/>
              </w:numPr>
              <w:ind w:firstLine="420" w:firstLineChars="200"/>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环境扰民投诉为0</w:t>
            </w:r>
            <w:r>
              <w:rPr>
                <w:rFonts w:hint="eastAsia" w:ascii="宋体" w:hAnsi="宋体" w:cs="宋体"/>
                <w:kern w:val="0"/>
                <w:sz w:val="21"/>
                <w:szCs w:val="21"/>
                <w:highlight w:val="none"/>
                <w:lang w:val="en-US" w:eastAsia="zh-CN"/>
              </w:rPr>
              <w:t>;</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4、重大安全事故和伤亡事故为0</w:t>
            </w:r>
            <w:r>
              <w:rPr>
                <w:rFonts w:hint="eastAsia" w:ascii="宋体" w:hAnsi="宋体" w:cs="宋体"/>
                <w:kern w:val="0"/>
                <w:sz w:val="21"/>
                <w:szCs w:val="21"/>
                <w:highlight w:val="none"/>
              </w:rPr>
              <w:t>；</w:t>
            </w:r>
          </w:p>
          <w:p>
            <w:pPr>
              <w:numPr>
                <w:ilvl w:val="0"/>
                <w:numId w:val="0"/>
              </w:numPr>
              <w:ind w:firstLine="420" w:firstLineChars="200"/>
              <w:rPr>
                <w:rFonts w:hint="eastAsia" w:eastAsia="宋体"/>
                <w:lang w:eastAsia="zh-CN"/>
              </w:rPr>
            </w:pPr>
            <w:r>
              <w:rPr>
                <w:rFonts w:hint="eastAsia" w:ascii="宋体" w:hAnsi="宋体" w:cs="宋体"/>
                <w:kern w:val="0"/>
                <w:sz w:val="21"/>
                <w:szCs w:val="21"/>
                <w:highlight w:val="none"/>
                <w:lang w:val="en-US" w:eastAsia="zh-CN"/>
              </w:rPr>
              <w:t>5、职业病发生</w:t>
            </w:r>
            <w:r>
              <w:rPr>
                <w:rFonts w:hint="eastAsia" w:ascii="宋体" w:hAnsi="宋体" w:cs="宋体"/>
                <w:kern w:val="0"/>
                <w:sz w:val="21"/>
                <w:szCs w:val="21"/>
                <w:highlight w:val="none"/>
              </w:rPr>
              <w:t>为0</w:t>
            </w:r>
            <w:r>
              <w:rPr>
                <w:rFonts w:hint="eastAsia" w:ascii="宋体" w:hAnsi="宋体" w:cs="宋体"/>
                <w:kern w:val="0"/>
                <w:sz w:val="21"/>
                <w:szCs w:val="21"/>
                <w:highlight w:val="none"/>
                <w:lang w:eastAsia="zh-CN"/>
              </w:rPr>
              <w:t>。</w:t>
            </w:r>
          </w:p>
          <w:p>
            <w:pPr>
              <w:pStyle w:val="7"/>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eastAsia="zh-CN"/>
              </w:rPr>
              <w:t>202</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年1月-10月</w:t>
            </w:r>
            <w:r>
              <w:rPr>
                <w:rFonts w:hint="eastAsia" w:ascii="宋体" w:hAnsi="宋体"/>
                <w:color w:val="auto"/>
                <w:kern w:val="2"/>
                <w:sz w:val="21"/>
                <w:szCs w:val="21"/>
                <w:highlight w:val="none"/>
              </w:rPr>
              <w:t>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w:t>
            </w:r>
            <w:r>
              <w:rPr>
                <w:rFonts w:hint="eastAsia" w:ascii="宋体" w:hAnsi="宋体" w:cs="宋体"/>
                <w:kern w:val="0"/>
                <w:sz w:val="21"/>
                <w:szCs w:val="21"/>
                <w:highlight w:val="none"/>
                <w:lang w:val="en-US" w:eastAsia="zh-CN"/>
              </w:rPr>
              <w:t>99.6</w:t>
            </w:r>
            <w:r>
              <w:rPr>
                <w:rFonts w:hint="eastAsia" w:ascii="宋体" w:hAnsi="宋体" w:cs="宋体"/>
                <w:kern w:val="0"/>
                <w:sz w:val="21"/>
                <w:szCs w:val="21"/>
                <w:highlight w:val="none"/>
              </w:rPr>
              <w:t>%；</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2、未发生</w:t>
            </w:r>
            <w:r>
              <w:rPr>
                <w:rFonts w:hint="eastAsia" w:ascii="宋体" w:hAnsi="宋体" w:cs="宋体"/>
                <w:kern w:val="0"/>
                <w:sz w:val="21"/>
                <w:szCs w:val="21"/>
                <w:highlight w:val="none"/>
              </w:rPr>
              <w:t>火灾事故；</w:t>
            </w:r>
          </w:p>
          <w:p>
            <w:pPr>
              <w:numPr>
                <w:ilvl w:val="0"/>
                <w:numId w:val="0"/>
              </w:numPr>
              <w:ind w:firstLine="420" w:firstLineChars="200"/>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rPr>
              <w:t>3、未发生</w:t>
            </w:r>
            <w:r>
              <w:rPr>
                <w:rFonts w:hint="eastAsia" w:ascii="宋体" w:hAnsi="宋体" w:cs="宋体"/>
                <w:kern w:val="0"/>
                <w:sz w:val="21"/>
                <w:szCs w:val="21"/>
                <w:highlight w:val="none"/>
              </w:rPr>
              <w:t>环境扰民投诉</w:t>
            </w:r>
            <w:r>
              <w:rPr>
                <w:rFonts w:hint="eastAsia" w:ascii="宋体" w:hAnsi="宋体" w:cs="宋体"/>
                <w:kern w:val="0"/>
                <w:sz w:val="21"/>
                <w:szCs w:val="21"/>
                <w:highlight w:val="none"/>
                <w:lang w:val="en-US" w:eastAsia="zh-CN"/>
              </w:rPr>
              <w:t>事件；</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4、未发生重大安全事故和伤亡事故</w:t>
            </w:r>
            <w:r>
              <w:rPr>
                <w:rFonts w:hint="eastAsia" w:ascii="宋体" w:hAnsi="宋体" w:cs="宋体"/>
                <w:kern w:val="0"/>
                <w:sz w:val="21"/>
                <w:szCs w:val="21"/>
                <w:highlight w:val="none"/>
              </w:rPr>
              <w:t>；</w:t>
            </w:r>
          </w:p>
          <w:p>
            <w:pPr>
              <w:numPr>
                <w:ilvl w:val="0"/>
                <w:numId w:val="0"/>
              </w:numPr>
              <w:ind w:firstLine="420" w:firstLineChars="200"/>
              <w:rPr>
                <w:rFonts w:hint="eastAsia" w:eastAsia="宋体"/>
                <w:lang w:eastAsia="zh-CN"/>
              </w:rPr>
            </w:pPr>
            <w:r>
              <w:rPr>
                <w:rFonts w:hint="eastAsia" w:ascii="宋体" w:hAnsi="宋体" w:cs="宋体"/>
                <w:kern w:val="0"/>
                <w:sz w:val="21"/>
                <w:szCs w:val="21"/>
                <w:highlight w:val="none"/>
                <w:lang w:val="en-US" w:eastAsia="zh-CN"/>
              </w:rPr>
              <w:t>5、未有职业病病例发生</w:t>
            </w:r>
            <w:r>
              <w:rPr>
                <w:rFonts w:hint="eastAsia" w:ascii="宋体" w:hAnsi="宋体" w:cs="宋体"/>
                <w:kern w:val="0"/>
                <w:sz w:val="21"/>
                <w:szCs w:val="21"/>
                <w:highlight w:val="none"/>
                <w:lang w:eastAsia="zh-CN"/>
              </w:rPr>
              <w:t>。</w:t>
            </w:r>
          </w:p>
          <w:p>
            <w:pPr>
              <w:ind w:firstLine="210" w:firstLineChars="100"/>
              <w:rPr>
                <w:rFonts w:ascii="宋体" w:hAnsi="宋体"/>
                <w:szCs w:val="21"/>
              </w:rPr>
            </w:pPr>
            <w:r>
              <w:rPr>
                <w:rFonts w:hint="eastAsia" w:ascii="宋体" w:hAnsi="宋体" w:cs="宋体"/>
                <w:sz w:val="21"/>
                <w:szCs w:val="21"/>
                <w:lang w:bidi="ar"/>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szCs w:val="21"/>
              </w:rPr>
            </w:pPr>
            <w:r>
              <w:rPr>
                <w:rFonts w:hint="eastAsia" w:ascii="宋体" w:hAnsi="宋体" w:cs="宋体"/>
                <w:sz w:val="21"/>
                <w:szCs w:val="21"/>
                <w:lang w:bidi="ar"/>
              </w:rPr>
              <w:t>总经理对资源的配备比较重视，人力资源、设备和工作环境等可满足</w:t>
            </w:r>
            <w:r>
              <w:rPr>
                <w:rFonts w:hint="eastAsia" w:ascii="宋体" w:hAnsi="宋体"/>
                <w:szCs w:val="21"/>
              </w:rPr>
              <w:t>塑胶管材、管件制造</w:t>
            </w:r>
            <w:r>
              <w:rPr>
                <w:rFonts w:hint="eastAsia" w:ascii="宋体" w:hAnsi="宋体" w:cs="宋体"/>
                <w:sz w:val="21"/>
                <w:szCs w:val="21"/>
                <w:lang w:bidi="ar"/>
              </w:rPr>
              <w:t>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val="en-US" w:eastAsia="zh-CN" w:bidi="ar"/>
              </w:rPr>
              <w:t>管理</w:t>
            </w:r>
            <w:r>
              <w:rPr>
                <w:rFonts w:hint="eastAsia" w:ascii="宋体" w:hAnsi="宋体" w:cs="宋体"/>
                <w:sz w:val="21"/>
                <w:szCs w:val="21"/>
                <w:lang w:bidi="ar"/>
              </w:rPr>
              <w:t>方针和</w:t>
            </w:r>
            <w:r>
              <w:rPr>
                <w:rFonts w:hint="eastAsia" w:ascii="宋体" w:hAnsi="宋体" w:cs="宋体"/>
                <w:sz w:val="21"/>
                <w:szCs w:val="21"/>
                <w:lang w:val="en-US" w:eastAsia="zh-CN" w:bidi="ar"/>
              </w:rPr>
              <w:t>管理</w:t>
            </w:r>
            <w:r>
              <w:rPr>
                <w:rFonts w:hint="eastAsia" w:ascii="宋体" w:hAnsi="宋体" w:cs="宋体"/>
                <w:sz w:val="21"/>
                <w:szCs w:val="21"/>
                <w:lang w:bidi="ar"/>
              </w:rPr>
              <w:t>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lang w:val="en-US" w:eastAsia="zh-CN"/>
              </w:rPr>
              <w:t>S</w:t>
            </w:r>
            <w:r>
              <w:rPr>
                <w:sz w:val="21"/>
                <w:szCs w:val="21"/>
              </w:rPr>
              <w:t>:</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3"/>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31</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lang w:val="en-US" w:eastAsia="zh-CN"/>
              </w:rPr>
              <w:t>和</w:t>
            </w:r>
            <w:r>
              <w:rPr>
                <w:rFonts w:hint="eastAsia" w:ascii="宋体" w:hAnsi="宋体" w:eastAsia="宋体"/>
                <w:color w:val="000000"/>
                <w:kern w:val="0"/>
                <w:sz w:val="21"/>
                <w:szCs w:val="21"/>
                <w:lang w:val="de-DE"/>
              </w:rPr>
              <w:t>GB/T</w:t>
            </w:r>
            <w:r>
              <w:rPr>
                <w:rFonts w:hint="eastAsia" w:ascii="宋体" w:hAnsi="宋体" w:eastAsia="宋体"/>
                <w:color w:val="000000"/>
                <w:kern w:val="0"/>
                <w:sz w:val="21"/>
                <w:szCs w:val="21"/>
                <w:lang w:val="en-US" w:eastAsia="zh-CN"/>
              </w:rPr>
              <w:t>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lang w:val="en-US" w:eastAsia="zh-CN"/>
              </w:rPr>
              <w:t>20</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9.1.1 </w:t>
            </w:r>
          </w:p>
          <w:p>
            <w:pPr>
              <w:rPr>
                <w:rFonts w:hint="default" w:ascii="宋体" w:hAnsi="宋体" w:eastAsia="宋体" w:cs="宋体"/>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cs="宋体"/>
                <w:sz w:val="21"/>
                <w:szCs w:val="21"/>
                <w:lang w:val="en-US" w:eastAsia="zh-CN" w:bidi="ar"/>
              </w:rPr>
              <w:t>监视和测量管理制度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管理制度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bCs/>
                <w:color w:val="000000"/>
                <w:spacing w:val="-20"/>
                <w:sz w:val="21"/>
                <w:szCs w:val="21"/>
                <w:lang w:val="en-US" w:eastAsia="zh-CN"/>
              </w:rPr>
              <w:t>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义务管理制度</w:t>
            </w:r>
            <w:r>
              <w:rPr>
                <w:rFonts w:hint="eastAsia" w:ascii="宋体" w:hAnsi="宋体" w:cs="宋体"/>
                <w:sz w:val="21"/>
                <w:szCs w:val="21"/>
                <w:lang w:bidi="ar"/>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9.2 </w:t>
            </w:r>
          </w:p>
          <w:p>
            <w:pPr>
              <w:rPr>
                <w:rFonts w:ascii="宋体" w:hAnsi="宋体"/>
                <w:szCs w:val="21"/>
              </w:rPr>
            </w:pPr>
          </w:p>
        </w:tc>
        <w:tc>
          <w:tcPr>
            <w:tcW w:w="10004" w:type="dxa"/>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highlight w:val="none"/>
              </w:rPr>
              <w:t>审核时间：</w:t>
            </w:r>
            <w:r>
              <w:rPr>
                <w:rFonts w:hint="eastAsia" w:ascii="宋体" w:hAnsi="宋体"/>
                <w:sz w:val="21"/>
                <w:szCs w:val="21"/>
                <w:highlight w:val="none"/>
                <w:lang w:eastAsia="zh-CN"/>
              </w:rPr>
              <w:t>202</w:t>
            </w:r>
            <w:r>
              <w:rPr>
                <w:rFonts w:hint="eastAsia" w:ascii="宋体" w:hAnsi="宋体"/>
                <w:sz w:val="21"/>
                <w:szCs w:val="21"/>
                <w:highlight w:val="none"/>
                <w:lang w:val="en-US" w:eastAsia="zh-CN"/>
              </w:rPr>
              <w:t>1</w:t>
            </w:r>
            <w:r>
              <w:rPr>
                <w:rFonts w:hint="eastAsia" w:ascii="宋体" w:hAnsi="宋体"/>
                <w:sz w:val="21"/>
                <w:szCs w:val="21"/>
                <w:highlight w:val="none"/>
                <w:lang w:eastAsia="zh-CN"/>
              </w:rPr>
              <w:t>年8月</w:t>
            </w:r>
            <w:r>
              <w:rPr>
                <w:rFonts w:hint="eastAsia" w:ascii="宋体" w:hAnsi="宋体"/>
                <w:sz w:val="21"/>
                <w:szCs w:val="21"/>
                <w:highlight w:val="none"/>
                <w:lang w:val="en-US" w:eastAsia="zh-CN"/>
              </w:rPr>
              <w:t>13</w:t>
            </w:r>
            <w:r>
              <w:rPr>
                <w:rFonts w:hint="eastAsia" w:ascii="宋体" w:hAnsi="宋体"/>
                <w:sz w:val="21"/>
                <w:szCs w:val="21"/>
                <w:highlight w:val="none"/>
                <w:lang w:eastAsia="zh-CN"/>
              </w:rPr>
              <w:t>-1</w:t>
            </w:r>
            <w:r>
              <w:rPr>
                <w:rFonts w:hint="eastAsia" w:ascii="宋体" w:hAnsi="宋体"/>
                <w:sz w:val="21"/>
                <w:szCs w:val="21"/>
                <w:highlight w:val="none"/>
                <w:lang w:val="en-US" w:eastAsia="zh-CN"/>
              </w:rPr>
              <w:t>4</w:t>
            </w:r>
            <w:r>
              <w:rPr>
                <w:rFonts w:hint="eastAsia" w:ascii="宋体" w:hAnsi="宋体"/>
                <w:sz w:val="21"/>
                <w:szCs w:val="21"/>
                <w:highlight w:val="none"/>
                <w:lang w:eastAsia="zh-CN"/>
              </w:rPr>
              <w:t>日（</w:t>
            </w:r>
            <w:r>
              <w:rPr>
                <w:rFonts w:hint="eastAsia" w:ascii="宋体" w:hAnsi="宋体"/>
                <w:sz w:val="21"/>
                <w:szCs w:val="21"/>
                <w:highlight w:val="none"/>
                <w:lang w:val="en-US" w:eastAsia="zh-CN"/>
              </w:rPr>
              <w:t>去年内部审核</w:t>
            </w:r>
            <w:r>
              <w:rPr>
                <w:rFonts w:hint="eastAsia" w:ascii="宋体" w:hAnsi="宋体"/>
                <w:sz w:val="21"/>
                <w:szCs w:val="21"/>
                <w:highlight w:val="none"/>
                <w:lang w:eastAsia="zh-CN"/>
              </w:rPr>
              <w:t>2020年8月15-16日，</w:t>
            </w:r>
            <w:r>
              <w:rPr>
                <w:rFonts w:hint="eastAsia" w:ascii="宋体" w:hAnsi="宋体"/>
                <w:sz w:val="21"/>
                <w:szCs w:val="21"/>
              </w:rPr>
              <w:t>两次内审的时间</w:t>
            </w:r>
            <w:r>
              <w:rPr>
                <w:rFonts w:hint="eastAsia" w:ascii="宋体" w:hAnsi="宋体"/>
                <w:sz w:val="21"/>
                <w:szCs w:val="21"/>
                <w:lang w:val="en-US" w:eastAsia="zh-CN"/>
              </w:rPr>
              <w:t>间隔未</w:t>
            </w:r>
            <w:r>
              <w:rPr>
                <w:rFonts w:hint="eastAsia" w:ascii="宋体" w:hAnsi="宋体"/>
                <w:sz w:val="21"/>
                <w:szCs w:val="21"/>
              </w:rPr>
              <w:t>超过12个月</w:t>
            </w:r>
            <w:r>
              <w:rPr>
                <w:rFonts w:hint="eastAsia" w:ascii="宋体" w:hAnsi="宋体"/>
                <w:sz w:val="21"/>
                <w:szCs w:val="21"/>
                <w:lang w:eastAsia="zh-CN"/>
              </w:rPr>
              <w:t>，</w:t>
            </w:r>
            <w:r>
              <w:rPr>
                <w:rFonts w:hint="eastAsia" w:ascii="宋体" w:hAnsi="宋体"/>
                <w:sz w:val="21"/>
                <w:szCs w:val="21"/>
                <w:lang w:val="en-US" w:eastAsia="zh-CN"/>
              </w:rPr>
              <w:t>策划符合标准要求</w:t>
            </w:r>
            <w:r>
              <w:rPr>
                <w:rFonts w:hint="eastAsia" w:ascii="宋体" w:hAnsi="宋体"/>
                <w:sz w:val="21"/>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审核组长：王莎</w:t>
            </w:r>
          </w:p>
          <w:p>
            <w:pPr>
              <w:spacing w:line="360" w:lineRule="atLeast"/>
              <w:rPr>
                <w:rFonts w:hint="eastAsia" w:ascii="宋体" w:hAnsi="宋体"/>
                <w:sz w:val="21"/>
                <w:szCs w:val="21"/>
                <w:highlight w:val="none"/>
              </w:rPr>
            </w:pPr>
            <w:r>
              <w:rPr>
                <w:rFonts w:hint="eastAsia" w:ascii="宋体" w:hAnsi="宋体"/>
                <w:sz w:val="21"/>
                <w:szCs w:val="21"/>
                <w:highlight w:val="none"/>
              </w:rPr>
              <w:t>审核员：王强</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w:t>
            </w:r>
            <w:r>
              <w:rPr>
                <w:rFonts w:hint="eastAsia" w:ascii="宋体" w:hAnsi="宋体"/>
                <w:sz w:val="21"/>
                <w:szCs w:val="21"/>
              </w:rPr>
              <w:t>部审核检查表》，《</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生产技术部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sz w:val="21"/>
                <w:szCs w:val="21"/>
              </w:rPr>
              <w:t xml:space="preserve"> </w:t>
            </w:r>
            <w:r>
              <w:rPr>
                <w:rFonts w:hint="eastAsia" w:ascii="宋体" w:hAnsi="宋体" w:eastAsia="宋体" w:cs="宋体"/>
                <w:sz w:val="21"/>
                <w:szCs w:val="21"/>
              </w:rPr>
              <w:t>涉及</w:t>
            </w:r>
            <w:r>
              <w:rPr>
                <w:rFonts w:hint="eastAsia" w:ascii="宋体" w:hAnsi="宋体" w:cs="宋体"/>
                <w:sz w:val="21"/>
                <w:szCs w:val="21"/>
                <w:lang w:val="en-US" w:eastAsia="zh-CN"/>
              </w:rPr>
              <w:t>生产技术</w:t>
            </w:r>
            <w:r>
              <w:rPr>
                <w:rFonts w:hint="eastAsia" w:ascii="宋体" w:hAnsi="宋体" w:eastAsia="宋体" w:cs="宋体"/>
                <w:sz w:val="21"/>
                <w:szCs w:val="21"/>
              </w:rPr>
              <w:t>部</w:t>
            </w:r>
            <w:r>
              <w:rPr>
                <w:rFonts w:hint="eastAsia" w:ascii="宋体" w:hAnsi="宋体" w:cs="宋体"/>
                <w:sz w:val="21"/>
                <w:szCs w:val="21"/>
                <w:lang w:val="en-US" w:eastAsia="zh-CN"/>
              </w:rPr>
              <w:t>不符合标准</w:t>
            </w:r>
            <w:r>
              <w:rPr>
                <w:rFonts w:hint="eastAsia" w:ascii="宋体" w:hAnsi="宋体" w:eastAsia="宋体" w:cs="宋体"/>
                <w:sz w:val="21"/>
                <w:szCs w:val="21"/>
              </w:rPr>
              <w:t>E</w:t>
            </w:r>
            <w:r>
              <w:rPr>
                <w:rFonts w:hint="eastAsia" w:ascii="宋体" w:hAnsi="宋体" w:cs="宋体"/>
                <w:sz w:val="21"/>
                <w:szCs w:val="21"/>
                <w:lang w:val="en-US" w:eastAsia="zh-CN"/>
              </w:rPr>
              <w:t>S</w:t>
            </w:r>
            <w:r>
              <w:rPr>
                <w:rFonts w:hint="eastAsia" w:ascii="宋体" w:hAnsi="宋体" w:eastAsia="宋体" w:cs="宋体"/>
                <w:sz w:val="21"/>
                <w:szCs w:val="21"/>
                <w:lang w:val="en-US" w:eastAsia="zh-CN"/>
              </w:rPr>
              <w:t>8.</w:t>
            </w:r>
            <w:r>
              <w:rPr>
                <w:rFonts w:hint="eastAsia" w:ascii="宋体" w:hAnsi="宋体" w:cs="宋体"/>
                <w:sz w:val="21"/>
                <w:szCs w:val="21"/>
                <w:lang w:val="en-US" w:eastAsia="zh-CN"/>
              </w:rPr>
              <w:t>2条款“生产车间灭火器数量不足”，已经对不合格原因进行了分析，制订了纠正措施，并对结果进行了验证。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9.3 </w:t>
            </w:r>
          </w:p>
          <w:p>
            <w:pPr>
              <w:rPr>
                <w:rFonts w:ascii="宋体" w:hAnsi="宋体"/>
                <w:szCs w:val="21"/>
              </w:rPr>
            </w:pPr>
          </w:p>
        </w:tc>
        <w:tc>
          <w:tcPr>
            <w:tcW w:w="10004" w:type="dxa"/>
          </w:tcPr>
          <w:p>
            <w:pPr>
              <w:spacing w:line="360" w:lineRule="atLeast"/>
              <w:rPr>
                <w:rFonts w:hint="eastAsia"/>
              </w:rPr>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lang w:val="en-US" w:eastAsia="zh-CN"/>
              </w:rPr>
            </w:pPr>
            <w:r>
              <w:rPr>
                <w:rFonts w:hint="eastAsia"/>
              </w:rPr>
              <w:t>时间：</w:t>
            </w:r>
            <w:r>
              <w:rPr>
                <w:rFonts w:hint="eastAsia"/>
                <w:lang w:eastAsia="zh-CN"/>
              </w:rPr>
              <w:t>202</w:t>
            </w:r>
            <w:r>
              <w:rPr>
                <w:rFonts w:hint="eastAsia"/>
                <w:lang w:val="en-US" w:eastAsia="zh-CN"/>
              </w:rPr>
              <w:t>1</w:t>
            </w:r>
            <w:r>
              <w:rPr>
                <w:rFonts w:hint="eastAsia"/>
                <w:lang w:eastAsia="zh-CN"/>
              </w:rPr>
              <w:t>年8月</w:t>
            </w:r>
            <w:r>
              <w:rPr>
                <w:rFonts w:hint="eastAsia"/>
                <w:lang w:val="en-US" w:eastAsia="zh-CN"/>
              </w:rPr>
              <w:t>25</w:t>
            </w:r>
            <w:r>
              <w:rPr>
                <w:rFonts w:hint="eastAsia"/>
                <w:lang w:eastAsia="zh-CN"/>
              </w:rPr>
              <w:t>日（</w:t>
            </w:r>
            <w:r>
              <w:rPr>
                <w:rFonts w:hint="eastAsia"/>
                <w:lang w:val="en-US" w:eastAsia="zh-CN"/>
              </w:rPr>
              <w:t>去年管理评审时间</w:t>
            </w:r>
            <w:r>
              <w:rPr>
                <w:rFonts w:hint="eastAsia"/>
                <w:lang w:eastAsia="zh-CN"/>
              </w:rPr>
              <w:t>2020年8月30日，</w:t>
            </w:r>
            <w:r>
              <w:rPr>
                <w:rFonts w:hint="eastAsia"/>
              </w:rPr>
              <w:t>两次</w:t>
            </w:r>
            <w:r>
              <w:rPr>
                <w:rFonts w:hint="eastAsia"/>
                <w:lang w:val="en-US" w:eastAsia="zh-CN"/>
              </w:rPr>
              <w:t>管理评审</w:t>
            </w:r>
            <w:r>
              <w:rPr>
                <w:rFonts w:hint="eastAsia"/>
              </w:rPr>
              <w:t>的时间</w:t>
            </w:r>
            <w:r>
              <w:rPr>
                <w:rFonts w:hint="eastAsia"/>
                <w:lang w:val="en-US" w:eastAsia="zh-CN"/>
              </w:rPr>
              <w:t>间隔未</w:t>
            </w:r>
            <w:r>
              <w:rPr>
                <w:rFonts w:hint="eastAsia"/>
              </w:rPr>
              <w:t>超过12个月</w:t>
            </w:r>
            <w:r>
              <w:rPr>
                <w:rFonts w:hint="eastAsia"/>
                <w:lang w:eastAsia="zh-CN"/>
              </w:rPr>
              <w:t>，</w:t>
            </w:r>
            <w:r>
              <w:rPr>
                <w:rFonts w:hint="eastAsia"/>
                <w:lang w:val="en-US" w:eastAsia="zh-CN"/>
              </w:rPr>
              <w:t>策划符合标准要求</w:t>
            </w:r>
            <w:r>
              <w:rPr>
                <w:rFonts w:hint="eastAsia"/>
                <w:lang w:eastAsia="zh-CN"/>
              </w:rPr>
              <w:t>）</w:t>
            </w:r>
          </w:p>
          <w:p>
            <w:pPr>
              <w:spacing w:line="360" w:lineRule="atLeast"/>
              <w:rPr>
                <w:rFonts w:hint="eastAsia"/>
              </w:rPr>
            </w:pPr>
            <w:r>
              <w:rPr>
                <w:rFonts w:hint="eastAsia"/>
              </w:rPr>
              <w:t>主持人：刘启刚总经理</w:t>
            </w:r>
          </w:p>
          <w:p>
            <w:pPr>
              <w:spacing w:line="360" w:lineRule="atLeast"/>
              <w:rPr>
                <w:rFonts w:hint="eastAsia"/>
              </w:rPr>
            </w:pPr>
            <w:r>
              <w:rPr>
                <w:rFonts w:hint="eastAsia"/>
              </w:rPr>
              <w:t>参加人员：体系涉及到的各部门所有有人员</w:t>
            </w:r>
          </w:p>
          <w:p>
            <w:pPr>
              <w:spacing w:line="360" w:lineRule="atLeast"/>
              <w:rPr>
                <w:rFonts w:hint="eastAsia"/>
              </w:rPr>
            </w:pPr>
            <w:r>
              <w:rPr>
                <w:rFonts w:hint="eastAsia"/>
              </w:rPr>
              <w:t>评审输入内容：</w:t>
            </w:r>
          </w:p>
          <w:p>
            <w:pPr>
              <w:numPr>
                <w:ilvl w:val="0"/>
                <w:numId w:val="4"/>
              </w:numPr>
              <w:spacing w:line="360" w:lineRule="atLeast"/>
              <w:ind w:left="0" w:firstLine="0"/>
              <w:rPr>
                <w:rFonts w:hint="eastAsia"/>
              </w:rPr>
            </w:pPr>
            <w:r>
              <w:rPr>
                <w:rFonts w:hint="eastAsia"/>
              </w:rPr>
              <w:t>体系贯彻工作进展情况。</w:t>
            </w:r>
          </w:p>
          <w:p>
            <w:pPr>
              <w:numPr>
                <w:ilvl w:val="0"/>
                <w:numId w:val="4"/>
              </w:numPr>
              <w:spacing w:line="360" w:lineRule="atLeast"/>
              <w:ind w:left="0" w:firstLine="0"/>
              <w:rPr>
                <w:rFonts w:hint="eastAsia"/>
              </w:rPr>
            </w:pPr>
            <w:r>
              <w:rPr>
                <w:rFonts w:hint="eastAsia"/>
              </w:rPr>
              <w:t>环境及职业健康方针的评审，</w:t>
            </w:r>
          </w:p>
          <w:p>
            <w:pPr>
              <w:numPr>
                <w:ilvl w:val="0"/>
                <w:numId w:val="4"/>
              </w:numPr>
              <w:spacing w:line="360" w:lineRule="atLeast"/>
              <w:ind w:left="0" w:firstLine="0"/>
              <w:rPr>
                <w:rFonts w:hint="eastAsia"/>
              </w:rPr>
            </w:pPr>
            <w:r>
              <w:rPr>
                <w:rFonts w:hint="eastAsia"/>
              </w:rPr>
              <w:t>体系策划情况的评审（包括法律法规、目标指标）；</w:t>
            </w:r>
          </w:p>
          <w:p>
            <w:pPr>
              <w:numPr>
                <w:ilvl w:val="0"/>
                <w:numId w:val="4"/>
              </w:numPr>
              <w:spacing w:line="360" w:lineRule="atLeast"/>
              <w:ind w:left="0" w:firstLine="0"/>
              <w:rPr>
                <w:rFonts w:hint="eastAsia"/>
              </w:rPr>
            </w:pPr>
            <w:r>
              <w:rPr>
                <w:rFonts w:hint="eastAsia"/>
              </w:rPr>
              <w:t>预防措施和纠正措施的状况。</w:t>
            </w:r>
          </w:p>
          <w:p>
            <w:pPr>
              <w:numPr>
                <w:ilvl w:val="0"/>
                <w:numId w:val="4"/>
              </w:numPr>
              <w:spacing w:line="360" w:lineRule="atLeast"/>
              <w:ind w:left="0" w:firstLine="0"/>
              <w:rPr>
                <w:rFonts w:hint="eastAsia"/>
              </w:rPr>
            </w:pPr>
            <w:r>
              <w:rPr>
                <w:rFonts w:hint="eastAsia"/>
              </w:rPr>
              <w:t>实施与运行情况的评审（包括资源提供、文件控制）；</w:t>
            </w:r>
          </w:p>
          <w:p>
            <w:pPr>
              <w:numPr>
                <w:ilvl w:val="0"/>
                <w:numId w:val="4"/>
              </w:numPr>
              <w:spacing w:line="360" w:lineRule="atLeast"/>
              <w:ind w:left="0" w:firstLine="0"/>
              <w:rPr>
                <w:rFonts w:hint="eastAsia"/>
              </w:rPr>
            </w:pPr>
            <w:r>
              <w:rPr>
                <w:rFonts w:hint="eastAsia"/>
              </w:rPr>
              <w:t>体系绩效测量和监视（包括目标达成情况、内审审核）；</w:t>
            </w:r>
          </w:p>
          <w:p>
            <w:pPr>
              <w:numPr>
                <w:ilvl w:val="0"/>
                <w:numId w:val="4"/>
              </w:numPr>
              <w:spacing w:line="360" w:lineRule="atLeast"/>
              <w:ind w:left="0" w:firstLine="0"/>
              <w:rPr>
                <w:rFonts w:hint="eastAsia"/>
              </w:rPr>
            </w:pPr>
            <w:r>
              <w:rPr>
                <w:rFonts w:hint="eastAsia"/>
              </w:rPr>
              <w:t>相关法规关注</w:t>
            </w:r>
          </w:p>
          <w:p>
            <w:pPr>
              <w:tabs>
                <w:tab w:val="right" w:pos="9332"/>
              </w:tabs>
              <w:spacing w:line="440" w:lineRule="exact"/>
              <w:rPr>
                <w:rFonts w:hint="eastAsia"/>
              </w:rPr>
            </w:pPr>
            <w:r>
              <w:rPr>
                <w:rFonts w:hint="eastAsia"/>
              </w:rPr>
              <w:t>改进的建议：</w:t>
            </w:r>
            <w:r>
              <w:rPr>
                <w:rFonts w:hint="eastAsia"/>
                <w:lang w:val="en-US" w:eastAsia="zh-CN"/>
              </w:rPr>
              <w:t>加强员工安全意识培训</w:t>
            </w:r>
            <w:r>
              <w:rPr>
                <w:rFonts w:hint="eastAsia"/>
              </w:rPr>
              <w:t>。</w:t>
            </w:r>
          </w:p>
          <w:p>
            <w:pPr>
              <w:spacing w:line="460" w:lineRule="exact"/>
              <w:rPr>
                <w:rFonts w:hint="eastAsia"/>
              </w:rPr>
            </w:pPr>
            <w:r>
              <w:rPr>
                <w:rFonts w:hint="eastAsia"/>
                <w:szCs w:val="22"/>
                <w:highlight w:val="none"/>
                <w:lang w:val="en-US" w:eastAsia="zh-CN"/>
              </w:rPr>
              <w:t>查</w:t>
            </w:r>
            <w:r>
              <w:rPr>
                <w:rFonts w:hint="eastAsia"/>
                <w:szCs w:val="22"/>
                <w:highlight w:val="none"/>
              </w:rPr>
              <w:t xml:space="preserve"> </w:t>
            </w:r>
            <w:r>
              <w:rPr>
                <w:rFonts w:hint="eastAsia"/>
                <w:szCs w:val="22"/>
                <w:highlight w:val="none"/>
                <w:lang w:eastAsia="zh-CN"/>
              </w:rPr>
              <w:t>《管理评审改进</w:t>
            </w:r>
            <w:r>
              <w:rPr>
                <w:rFonts w:hint="eastAsia"/>
                <w:szCs w:val="22"/>
                <w:highlight w:val="none"/>
                <w:lang w:val="en-US" w:eastAsia="zh-CN"/>
              </w:rPr>
              <w:t>措施</w:t>
            </w:r>
            <w:r>
              <w:rPr>
                <w:rFonts w:hint="eastAsia"/>
                <w:szCs w:val="22"/>
                <w:highlight w:val="none"/>
                <w:lang w:eastAsia="zh-CN"/>
              </w:rPr>
              <w:t>表》由</w:t>
            </w:r>
            <w:r>
              <w:rPr>
                <w:rFonts w:hint="eastAsia"/>
                <w:szCs w:val="22"/>
                <w:highlight w:val="none"/>
                <w:lang w:val="en-US" w:eastAsia="zh-CN"/>
              </w:rPr>
              <w:t>行政部落实</w:t>
            </w:r>
            <w:r>
              <w:rPr>
                <w:rFonts w:hint="eastAsia"/>
                <w:szCs w:val="22"/>
                <w:highlight w:val="none"/>
              </w:rPr>
              <w:t>培训，</w:t>
            </w:r>
            <w:r>
              <w:rPr>
                <w:rFonts w:hint="eastAsia"/>
                <w:szCs w:val="22"/>
                <w:highlight w:val="none"/>
                <w:lang w:val="en-US" w:eastAsia="zh-CN"/>
              </w:rPr>
              <w:t>并组织相关部门实施。提供有管理评审改进措施验证表和培训记录，记录显示2021年8月29日实施了员工安全意识培训，培训效果符合要求</w:t>
            </w:r>
            <w:r>
              <w:rPr>
                <w:rFonts w:hint="eastAsia"/>
                <w:highlight w:val="none"/>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10.1;10.3；</w:t>
            </w:r>
          </w:p>
          <w:p>
            <w:pPr>
              <w:rPr>
                <w:rFonts w:ascii="宋体" w:hAnsi="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宋体"/>
                <w:sz w:val="21"/>
                <w:szCs w:val="21"/>
              </w:rPr>
              <w:t>范围的确认，资质的确认</w:t>
            </w:r>
            <w:r>
              <w:rPr>
                <w:rFonts w:hint="eastAsia" w:ascii="宋体" w:hAnsi="宋体" w:cs="宋体"/>
                <w:sz w:val="21"/>
                <w:szCs w:val="21"/>
                <w:lang w:eastAsia="zh-CN"/>
              </w:rPr>
              <w:t>，</w:t>
            </w:r>
            <w:r>
              <w:rPr>
                <w:rFonts w:hint="eastAsia" w:ascii="宋体" w:hAnsi="宋体" w:cs="新宋体"/>
                <w:sz w:val="21"/>
                <w:szCs w:val="21"/>
              </w:rPr>
              <w:t>管理体系变化情况</w:t>
            </w:r>
            <w:r>
              <w:rPr>
                <w:rFonts w:hint="eastAsia" w:ascii="宋体" w:hAnsi="宋体" w:cs="宋体"/>
                <w:sz w:val="21"/>
                <w:szCs w:val="21"/>
              </w:rPr>
              <w:t>，法律法规执行情况，投诉或事故/政府主管部门监督抽查情况，</w:t>
            </w:r>
            <w:r>
              <w:rPr>
                <w:rFonts w:hint="eastAsia" w:ascii="宋体" w:hAnsi="宋体" w:cs="新宋体"/>
                <w:sz w:val="21"/>
                <w:szCs w:val="21"/>
              </w:rPr>
              <w:t>认证证书及标识使用情况</w:t>
            </w:r>
            <w:r>
              <w:rPr>
                <w:rFonts w:hint="eastAsia" w:ascii="宋体" w:hAnsi="宋体" w:cs="新宋体"/>
                <w:sz w:val="21"/>
                <w:szCs w:val="21"/>
                <w:lang w:eastAsia="zh-CN"/>
              </w:rPr>
              <w:t>，</w:t>
            </w:r>
            <w:r>
              <w:rPr>
                <w:rFonts w:hint="eastAsia" w:ascii="宋体" w:hAnsi="宋体" w:cs="宋体"/>
                <w:sz w:val="21"/>
                <w:szCs w:val="21"/>
              </w:rPr>
              <w:t>上次不符合验证</w:t>
            </w:r>
            <w:r>
              <w:rPr>
                <w:rFonts w:hint="eastAsia" w:ascii="宋体" w:hAnsi="宋体" w:cs="宋体"/>
                <w:sz w:val="21"/>
                <w:szCs w:val="21"/>
                <w:lang w:eastAsia="zh-CN"/>
              </w:rPr>
              <w:t>。</w:t>
            </w:r>
          </w:p>
        </w:tc>
        <w:tc>
          <w:tcPr>
            <w:tcW w:w="960" w:type="dxa"/>
            <w:vAlign w:val="top"/>
          </w:tcPr>
          <w:p>
            <w:pPr>
              <w:rPr>
                <w:rFonts w:ascii="宋体" w:hAnsi="宋体" w:eastAsia="宋体" w:cs="Times New Roman"/>
                <w:kern w:val="2"/>
                <w:sz w:val="21"/>
                <w:szCs w:val="21"/>
                <w:lang w:val="en-US" w:eastAsia="zh-CN" w:bidi="ar-SA"/>
              </w:rPr>
            </w:pPr>
          </w:p>
        </w:tc>
        <w:tc>
          <w:tcPr>
            <w:tcW w:w="10004" w:type="dxa"/>
            <w:vAlign w:val="top"/>
          </w:tcPr>
          <w:p>
            <w:pPr>
              <w:spacing w:line="360" w:lineRule="auto"/>
              <w:ind w:firstLine="420" w:firstLineChars="200"/>
            </w:pPr>
            <w:r>
              <w:rPr>
                <w:rFonts w:hint="eastAsia"/>
              </w:rPr>
              <w:t>现场确认，公司管理体系范围无变化。提供营业执照（三证合一），检查有效。公司严格执行国标及相关标准要求和法律、法规要求。</w:t>
            </w:r>
          </w:p>
          <w:p>
            <w:pPr>
              <w:spacing w:line="360" w:lineRule="auto"/>
              <w:ind w:firstLine="420" w:firstLineChars="200"/>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日至今，公司没有顾客的重大产品质量投诉，通过顾客满意度调查，顾客对公司提供的产品普遍反映较好。体系运行以来，顾客对质量反应良好，没有重大质量问题和投诉。</w:t>
            </w:r>
          </w:p>
          <w:p>
            <w:pPr>
              <w:rPr>
                <w:rFonts w:hint="eastAsia"/>
              </w:rPr>
            </w:pPr>
            <w:r>
              <w:rPr>
                <w:rFonts w:hint="eastAsia"/>
              </w:rPr>
              <w:t>今年无质量监督抽查情况。现场查见认证证书及标识使用情况符合要求。</w:t>
            </w:r>
          </w:p>
          <w:p>
            <w:pPr>
              <w:rPr>
                <w:rFonts w:hint="eastAsia"/>
                <w:lang w:val="en-US" w:eastAsia="zh-CN"/>
              </w:rPr>
            </w:pPr>
            <w:r>
              <w:rPr>
                <w:rFonts w:hint="eastAsia" w:ascii="宋体" w:hAnsi="宋体" w:cs="宋体"/>
                <w:sz w:val="21"/>
                <w:szCs w:val="21"/>
              </w:rPr>
              <w:t>上次不符合验证</w:t>
            </w:r>
            <w:r>
              <w:rPr>
                <w:rFonts w:hint="eastAsia" w:ascii="宋体" w:hAnsi="宋体" w:cs="宋体"/>
                <w:sz w:val="21"/>
                <w:szCs w:val="21"/>
                <w:lang w:eastAsia="zh-CN"/>
              </w:rPr>
              <w:t>：</w:t>
            </w:r>
            <w:r>
              <w:rPr>
                <w:rFonts w:hint="eastAsia"/>
                <w:lang w:val="en-US" w:eastAsia="zh-CN"/>
              </w:rPr>
              <w:t>上次不符合项发生在行政部门E8.1条款和</w:t>
            </w:r>
            <w:r>
              <w:rPr>
                <w:rFonts w:hint="eastAsia" w:ascii="宋体" w:hAnsi="宋体" w:cs="新宋体"/>
                <w:sz w:val="21"/>
                <w:szCs w:val="21"/>
                <w:lang w:eastAsia="zh-CN"/>
              </w:rPr>
              <w:t>生产技术</w:t>
            </w:r>
            <w:r>
              <w:rPr>
                <w:rFonts w:hint="eastAsia" w:ascii="宋体" w:hAnsi="宋体" w:cs="新宋体"/>
                <w:sz w:val="21"/>
                <w:szCs w:val="21"/>
              </w:rPr>
              <w:t>部</w:t>
            </w:r>
            <w:r>
              <w:rPr>
                <w:rFonts w:hint="eastAsia" w:ascii="宋体" w:hAnsi="宋体" w:cs="新宋体"/>
                <w:sz w:val="21"/>
                <w:szCs w:val="21"/>
                <w:lang w:val="en-US" w:eastAsia="zh-CN"/>
              </w:rPr>
              <w:t>S8.1条款</w:t>
            </w:r>
            <w:r>
              <w:rPr>
                <w:rFonts w:hint="eastAsia"/>
                <w:lang w:val="en-US" w:eastAsia="zh-CN"/>
              </w:rPr>
              <w:t>，已完成整改，且无类似情况再次发生。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5"/>
        <w:rPr>
          <w:rFonts w:hint="eastAsia"/>
        </w:rPr>
      </w:pPr>
      <w:r>
        <w:rPr>
          <w:rFonts w:hint="eastAsia"/>
        </w:rPr>
        <w:t>说明：不符合标注N</w:t>
      </w: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after="0" w:line="240" w:lineRule="auto"/>
              <w:jc w:val="center"/>
              <w:textAlignment w:val="auto"/>
              <w:rPr>
                <w:sz w:val="24"/>
                <w:szCs w:val="24"/>
              </w:rPr>
            </w:pPr>
            <w:r>
              <w:rPr>
                <w:rFonts w:hint="eastAsia"/>
                <w:sz w:val="24"/>
                <w:szCs w:val="24"/>
              </w:rPr>
              <w:t>过程与活动、</w:t>
            </w:r>
          </w:p>
          <w:p>
            <w:pPr>
              <w:keepNext w:val="0"/>
              <w:keepLines w:val="0"/>
              <w:pageBreakBefore w:val="0"/>
              <w:kinsoku/>
              <w:wordWrap/>
              <w:overflowPunct/>
              <w:topLinePunct w:val="0"/>
              <w:autoSpaceDE/>
              <w:autoSpaceDN/>
              <w:bidi w:val="0"/>
              <w:spacing w:after="0" w:line="240" w:lineRule="auto"/>
              <w:jc w:val="center"/>
              <w:textAlignment w:val="auto"/>
            </w:pPr>
            <w:r>
              <w:rPr>
                <w:rFonts w:hint="eastAsia"/>
                <w:sz w:val="24"/>
                <w:szCs w:val="24"/>
              </w:rPr>
              <w:t>抽样计划</w:t>
            </w:r>
          </w:p>
        </w:tc>
        <w:tc>
          <w:tcPr>
            <w:tcW w:w="960" w:type="dxa"/>
            <w:vMerge w:val="restart"/>
            <w:vAlign w:val="center"/>
          </w:tcPr>
          <w:p>
            <w:pPr>
              <w:keepNext w:val="0"/>
              <w:keepLines w:val="0"/>
              <w:pageBreakBefore w:val="0"/>
              <w:kinsoku/>
              <w:wordWrap/>
              <w:overflowPunct/>
              <w:topLinePunct w:val="0"/>
              <w:autoSpaceDE/>
              <w:autoSpaceDN/>
              <w:bidi w:val="0"/>
              <w:spacing w:after="0" w:line="240" w:lineRule="auto"/>
              <w:textAlignment w:val="auto"/>
              <w:rPr>
                <w:sz w:val="24"/>
                <w:szCs w:val="24"/>
              </w:rPr>
            </w:pPr>
            <w:r>
              <w:rPr>
                <w:rFonts w:hint="eastAsia"/>
                <w:sz w:val="24"/>
                <w:szCs w:val="24"/>
              </w:rPr>
              <w:t>涉及</w:t>
            </w:r>
          </w:p>
          <w:p>
            <w:pPr>
              <w:keepNext w:val="0"/>
              <w:keepLines w:val="0"/>
              <w:pageBreakBefore w:val="0"/>
              <w:kinsoku/>
              <w:wordWrap/>
              <w:overflowPunct/>
              <w:topLinePunct w:val="0"/>
              <w:autoSpaceDE/>
              <w:autoSpaceDN/>
              <w:bidi w:val="0"/>
              <w:spacing w:after="0" w:line="240" w:lineRule="auto"/>
              <w:textAlignment w:val="auto"/>
            </w:pPr>
            <w:r>
              <w:rPr>
                <w:rFonts w:hint="eastAsia"/>
                <w:sz w:val="24"/>
                <w:szCs w:val="24"/>
              </w:rPr>
              <w:t>条款</w:t>
            </w:r>
          </w:p>
        </w:tc>
        <w:tc>
          <w:tcPr>
            <w:tcW w:w="10765" w:type="dxa"/>
            <w:vAlign w:val="center"/>
          </w:tcPr>
          <w:p>
            <w:pPr>
              <w:keepNext w:val="0"/>
              <w:keepLines w:val="0"/>
              <w:pageBreakBefore w:val="0"/>
              <w:kinsoku/>
              <w:wordWrap/>
              <w:overflowPunct/>
              <w:topLinePunct w:val="0"/>
              <w:autoSpaceDE/>
              <w:autoSpaceDN/>
              <w:bidi w:val="0"/>
              <w:spacing w:after="0" w:line="240" w:lineRule="auto"/>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w:t>
            </w:r>
            <w:r>
              <w:rPr>
                <w:rFonts w:hint="eastAsia"/>
                <w:sz w:val="24"/>
                <w:szCs w:val="24"/>
                <w:highlight w:val="none"/>
              </w:rPr>
              <w:t>主管领导： 王莎</w:t>
            </w:r>
            <w:r>
              <w:rPr>
                <w:rFonts w:hint="eastAsia"/>
                <w:sz w:val="24"/>
                <w:szCs w:val="24"/>
                <w:highlight w:val="none"/>
                <w:lang w:val="en-US" w:eastAsia="zh-CN"/>
              </w:rPr>
              <w:t xml:space="preserve">    </w:t>
            </w:r>
            <w:r>
              <w:rPr>
                <w:rFonts w:hint="eastAsia"/>
                <w:sz w:val="24"/>
                <w:szCs w:val="24"/>
                <w:highlight w:val="none"/>
              </w:rPr>
              <w:t>陪同人员：王莎</w:t>
            </w:r>
          </w:p>
        </w:tc>
        <w:tc>
          <w:tcPr>
            <w:tcW w:w="824" w:type="dxa"/>
            <w:vMerge w:val="restart"/>
            <w:vAlign w:val="center"/>
          </w:tcPr>
          <w:p>
            <w:pPr>
              <w:keepNext w:val="0"/>
              <w:keepLines w:val="0"/>
              <w:pageBreakBefore w:val="0"/>
              <w:kinsoku/>
              <w:wordWrap/>
              <w:overflowPunct/>
              <w:topLinePunct w:val="0"/>
              <w:autoSpaceDE/>
              <w:autoSpaceDN/>
              <w:bidi w:val="0"/>
              <w:spacing w:after="0" w:line="240" w:lineRule="auto"/>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after="0" w:line="240" w:lineRule="auto"/>
              <w:textAlignment w:val="auto"/>
            </w:pPr>
          </w:p>
        </w:tc>
        <w:tc>
          <w:tcPr>
            <w:tcW w:w="960" w:type="dxa"/>
            <w:vMerge w:val="continue"/>
            <w:vAlign w:val="center"/>
          </w:tcPr>
          <w:p>
            <w:pPr>
              <w:keepNext w:val="0"/>
              <w:keepLines w:val="0"/>
              <w:pageBreakBefore w:val="0"/>
              <w:kinsoku/>
              <w:wordWrap/>
              <w:overflowPunct/>
              <w:topLinePunct w:val="0"/>
              <w:autoSpaceDE/>
              <w:autoSpaceDN/>
              <w:bidi w:val="0"/>
              <w:spacing w:after="0" w:line="240" w:lineRule="auto"/>
              <w:textAlignment w:val="auto"/>
            </w:pPr>
          </w:p>
        </w:tc>
        <w:tc>
          <w:tcPr>
            <w:tcW w:w="10765" w:type="dxa"/>
            <w:vAlign w:val="center"/>
          </w:tcPr>
          <w:p>
            <w:pPr>
              <w:keepNext w:val="0"/>
              <w:keepLines w:val="0"/>
              <w:pageBreakBefore w:val="0"/>
              <w:kinsoku/>
              <w:wordWrap/>
              <w:overflowPunct/>
              <w:topLinePunct w:val="0"/>
              <w:autoSpaceDE/>
              <w:autoSpaceDN/>
              <w:bidi w:val="0"/>
              <w:spacing w:after="0" w:line="240" w:lineRule="auto"/>
              <w:textAlignment w:val="auto"/>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1.11.3</w:t>
            </w:r>
          </w:p>
        </w:tc>
        <w:tc>
          <w:tcPr>
            <w:tcW w:w="824" w:type="dxa"/>
            <w:vMerge w:val="continue"/>
          </w:tcPr>
          <w:p>
            <w:pPr>
              <w:keepNext w:val="0"/>
              <w:keepLines w:val="0"/>
              <w:pageBreakBefore w:val="0"/>
              <w:kinsoku/>
              <w:wordWrap/>
              <w:overflowPunct/>
              <w:topLinePunct w:val="0"/>
              <w:autoSpaceDE/>
              <w:autoSpaceDN/>
              <w:bidi w:val="0"/>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60" w:type="dxa"/>
            <w:vMerge w:val="continue"/>
            <w:vAlign w:val="center"/>
          </w:tcPr>
          <w:p>
            <w:pPr>
              <w:keepNext w:val="0"/>
              <w:keepLines w:val="0"/>
              <w:pageBreakBefore w:val="0"/>
              <w:kinsoku/>
              <w:wordWrap/>
              <w:overflowPunct/>
              <w:topLinePunct w:val="0"/>
              <w:autoSpaceDE/>
              <w:autoSpaceDN/>
              <w:bidi w:val="0"/>
              <w:spacing w:after="0" w:line="240" w:lineRule="auto"/>
              <w:textAlignment w:val="auto"/>
            </w:pPr>
          </w:p>
        </w:tc>
        <w:tc>
          <w:tcPr>
            <w:tcW w:w="960" w:type="dxa"/>
            <w:vMerge w:val="continue"/>
            <w:vAlign w:val="center"/>
          </w:tcPr>
          <w:p>
            <w:pPr>
              <w:keepNext w:val="0"/>
              <w:keepLines w:val="0"/>
              <w:pageBreakBefore w:val="0"/>
              <w:kinsoku/>
              <w:wordWrap/>
              <w:overflowPunct/>
              <w:topLinePunct w:val="0"/>
              <w:autoSpaceDE/>
              <w:autoSpaceDN/>
              <w:bidi w:val="0"/>
              <w:spacing w:after="0" w:line="240" w:lineRule="auto"/>
              <w:textAlignment w:val="auto"/>
            </w:pPr>
          </w:p>
        </w:tc>
        <w:tc>
          <w:tcPr>
            <w:tcW w:w="10765" w:type="dxa"/>
            <w:vAlign w:val="center"/>
          </w:tcPr>
          <w:p>
            <w:pPr>
              <w:keepNext w:val="0"/>
              <w:keepLines w:val="0"/>
              <w:pageBreakBefore w:val="0"/>
              <w:kinsoku/>
              <w:wordWrap/>
              <w:overflowPunct/>
              <w:topLinePunct w:val="0"/>
              <w:autoSpaceDE/>
              <w:autoSpaceDN/>
              <w:bidi w:val="0"/>
              <w:spacing w:after="0" w:line="240" w:lineRule="auto"/>
              <w:textAlignment w:val="auto"/>
              <w:rPr>
                <w:rFonts w:ascii="宋体" w:hAnsi="宋体" w:cs="新宋体"/>
                <w:sz w:val="18"/>
                <w:szCs w:val="18"/>
              </w:rPr>
            </w:pPr>
            <w:r>
              <w:rPr>
                <w:rFonts w:hint="eastAsia"/>
                <w:sz w:val="24"/>
                <w:szCs w:val="24"/>
              </w:rPr>
              <w:t>审核条款：</w:t>
            </w:r>
            <w:r>
              <w:rPr>
                <w:rFonts w:hint="eastAsia" w:ascii="宋体" w:hAnsi="宋体" w:cs="新宋体"/>
                <w:sz w:val="18"/>
                <w:szCs w:val="18"/>
                <w:lang w:val="en-US" w:eastAsia="zh-CN"/>
              </w:rPr>
              <w:t>E</w:t>
            </w:r>
            <w:r>
              <w:rPr>
                <w:rFonts w:hint="eastAsia" w:ascii="宋体" w:hAnsi="宋体" w:cs="新宋体"/>
                <w:sz w:val="18"/>
                <w:szCs w:val="18"/>
              </w:rPr>
              <w:t>MS-2015</w:t>
            </w:r>
            <w:r>
              <w:rPr>
                <w:rFonts w:hint="eastAsia" w:ascii="宋体" w:hAnsi="宋体" w:cs="新宋体"/>
                <w:sz w:val="18"/>
                <w:szCs w:val="18"/>
                <w:lang w:eastAsia="zh-CN"/>
              </w:rPr>
              <w:t>：</w:t>
            </w:r>
            <w:r>
              <w:rPr>
                <w:rFonts w:hint="eastAsia" w:ascii="宋体" w:hAnsi="宋体" w:cs="新宋体"/>
                <w:sz w:val="18"/>
                <w:szCs w:val="18"/>
              </w:rPr>
              <w:t>5.3组织的角色、职责和</w:t>
            </w:r>
            <w:r>
              <w:rPr>
                <w:rFonts w:hint="eastAsia" w:ascii="宋体" w:hAnsi="宋体" w:cs="新宋体"/>
                <w:sz w:val="18"/>
                <w:szCs w:val="18"/>
                <w:highlight w:val="none"/>
              </w:rPr>
              <w:t>权限</w:t>
            </w:r>
            <w:r>
              <w:rPr>
                <w:rFonts w:hint="eastAsia" w:ascii="宋体" w:hAnsi="宋体" w:cs="新宋体"/>
                <w:sz w:val="18"/>
                <w:szCs w:val="18"/>
                <w:highlight w:val="none"/>
                <w:lang w:eastAsia="zh-CN"/>
              </w:rPr>
              <w:t>；</w:t>
            </w:r>
            <w:r>
              <w:rPr>
                <w:rFonts w:hint="eastAsia" w:ascii="宋体" w:hAnsi="宋体" w:cs="新宋体"/>
                <w:sz w:val="18"/>
                <w:szCs w:val="18"/>
              </w:rPr>
              <w:t>6.1.2环境因素</w:t>
            </w:r>
            <w:r>
              <w:rPr>
                <w:rFonts w:hint="eastAsia" w:ascii="宋体" w:hAnsi="宋体" w:cs="新宋体"/>
                <w:sz w:val="18"/>
                <w:szCs w:val="18"/>
                <w:lang w:eastAsia="zh-CN"/>
              </w:rPr>
              <w:t>；</w:t>
            </w:r>
            <w:r>
              <w:rPr>
                <w:rFonts w:hint="eastAsia" w:ascii="宋体" w:hAnsi="宋体" w:cs="新宋体"/>
                <w:sz w:val="18"/>
                <w:szCs w:val="18"/>
                <w:lang w:val="en-US" w:eastAsia="zh-CN"/>
              </w:rPr>
              <w:t>6.1.3</w:t>
            </w:r>
            <w:r>
              <w:rPr>
                <w:rFonts w:hint="eastAsia" w:ascii="宋体" w:hAnsi="宋体" w:cs="新宋体"/>
                <w:sz w:val="18"/>
                <w:szCs w:val="18"/>
              </w:rPr>
              <w:t>法律法规要求和其他要求</w:t>
            </w:r>
            <w:r>
              <w:rPr>
                <w:rFonts w:hint="eastAsia" w:ascii="宋体" w:hAnsi="宋体" w:cs="新宋体"/>
                <w:sz w:val="18"/>
                <w:szCs w:val="18"/>
                <w:lang w:eastAsia="zh-CN"/>
              </w:rPr>
              <w:t>；</w:t>
            </w:r>
            <w:r>
              <w:rPr>
                <w:rFonts w:hint="eastAsia" w:ascii="宋体" w:hAnsi="宋体" w:cs="新宋体"/>
                <w:sz w:val="18"/>
                <w:szCs w:val="18"/>
              </w:rPr>
              <w:t>6.2目标及其实现的策划；7.1资源；7.2能力；7.3意识；7.4信息和沟通；7.5文件化信息</w:t>
            </w:r>
            <w:r>
              <w:rPr>
                <w:rFonts w:hint="eastAsia" w:ascii="宋体" w:hAnsi="宋体" w:cs="新宋体"/>
                <w:sz w:val="18"/>
                <w:szCs w:val="18"/>
                <w:lang w:val="en-US" w:eastAsia="zh-CN"/>
              </w:rPr>
              <w:t>；</w:t>
            </w:r>
            <w:r>
              <w:rPr>
                <w:rFonts w:hint="eastAsia" w:ascii="宋体" w:hAnsi="宋体" w:cs="新宋体"/>
                <w:sz w:val="18"/>
                <w:szCs w:val="18"/>
              </w:rPr>
              <w:t>8.1运行策划和控制</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rPr>
              <w:t>；8.2应急准备和响应；9.1监视、测量、分析与评估；9.1.2符合性评估；10.2不符合和纠正措施；10.3持续改进/EMS运行控制相关财务支出证据。</w:t>
            </w:r>
          </w:p>
          <w:p>
            <w:pPr>
              <w:keepNext w:val="0"/>
              <w:keepLines w:val="0"/>
              <w:pageBreakBefore w:val="0"/>
              <w:kinsoku/>
              <w:wordWrap/>
              <w:overflowPunct/>
              <w:topLinePunct w:val="0"/>
              <w:autoSpaceDE/>
              <w:autoSpaceDN/>
              <w:bidi w:val="0"/>
              <w:spacing w:after="0" w:line="240" w:lineRule="auto"/>
              <w:textAlignment w:val="auto"/>
              <w:rPr>
                <w:sz w:val="24"/>
                <w:szCs w:val="24"/>
              </w:rPr>
            </w:pPr>
            <w:r>
              <w:rPr>
                <w:rFonts w:hint="eastAsia" w:ascii="宋体" w:hAnsi="宋体" w:cs="新宋体"/>
                <w:sz w:val="18"/>
                <w:szCs w:val="18"/>
                <w:lang w:val="de-DE"/>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5</w:t>
            </w:r>
            <w:r>
              <w:rPr>
                <w:rFonts w:hint="eastAsia" w:ascii="宋体" w:hAnsi="宋体" w:cs="新宋体"/>
                <w:sz w:val="18"/>
                <w:szCs w:val="18"/>
              </w:rPr>
              <w:t>.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824" w:type="dxa"/>
            <w:vMerge w:val="continue"/>
          </w:tcPr>
          <w:p>
            <w:pPr>
              <w:keepNext w:val="0"/>
              <w:keepLines w:val="0"/>
              <w:pageBreakBefore w:val="0"/>
              <w:kinsoku/>
              <w:wordWrap/>
              <w:overflowPunct/>
              <w:topLinePunct w:val="0"/>
              <w:autoSpaceDE/>
              <w:autoSpaceDN/>
              <w:bidi w:val="0"/>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240" w:lineRule="auto"/>
              <w:jc w:val="both"/>
              <w:textAlignment w:val="auto"/>
              <w:rPr>
                <w:rFonts w:hint="eastAsia" w:ascii="宋体" w:hAnsi="宋体" w:cs="新宋体"/>
                <w:sz w:val="21"/>
                <w:szCs w:val="21"/>
              </w:rPr>
            </w:pPr>
            <w:r>
              <w:rPr>
                <w:rFonts w:hint="eastAsia" w:ascii="宋体" w:hAnsi="宋体" w:cs="新宋体"/>
                <w:sz w:val="21"/>
                <w:szCs w:val="21"/>
              </w:rPr>
              <w:t>组织的角色、职责和权限</w:t>
            </w:r>
          </w:p>
          <w:p>
            <w:pPr>
              <w:keepNext w:val="0"/>
              <w:keepLines w:val="0"/>
              <w:pageBreakBefore w:val="0"/>
              <w:kinsoku/>
              <w:wordWrap/>
              <w:overflowPunct/>
              <w:topLinePunct w:val="0"/>
              <w:autoSpaceDE/>
              <w:autoSpaceDN/>
              <w:bidi w:val="0"/>
              <w:adjustRightInd w:val="0"/>
              <w:snapToGrid w:val="0"/>
              <w:spacing w:after="0" w:line="240" w:lineRule="auto"/>
              <w:jc w:val="both"/>
              <w:textAlignment w:val="auto"/>
              <w:rPr>
                <w:rFonts w:ascii="宋体" w:hAnsi="宋体" w:cs="新宋体"/>
                <w:szCs w:val="21"/>
              </w:rPr>
            </w:pPr>
          </w:p>
        </w:tc>
        <w:tc>
          <w:tcPr>
            <w:tcW w:w="960" w:type="dxa"/>
            <w:vAlign w:val="top"/>
          </w:tcPr>
          <w:p>
            <w:pPr>
              <w:keepNext w:val="0"/>
              <w:keepLines w:val="0"/>
              <w:pageBreakBefore w:val="0"/>
              <w:kinsoku/>
              <w:wordWrap/>
              <w:overflowPunct/>
              <w:topLinePunct w:val="0"/>
              <w:autoSpaceDE/>
              <w:autoSpaceDN/>
              <w:bidi w:val="0"/>
              <w:spacing w:after="0" w:line="240" w:lineRule="auto"/>
              <w:textAlignment w:val="auto"/>
              <w:rPr>
                <w:rFonts w:ascii="宋体" w:hAnsi="宋体" w:cs="新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5.3</w:t>
            </w:r>
          </w:p>
        </w:tc>
        <w:tc>
          <w:tcPr>
            <w:tcW w:w="10765" w:type="dxa"/>
            <w:vAlign w:val="top"/>
          </w:tcPr>
          <w:p>
            <w:pPr>
              <w:keepNext w:val="0"/>
              <w:keepLines w:val="0"/>
              <w:pageBreakBefore w:val="0"/>
              <w:kinsoku/>
              <w:wordWrap/>
              <w:overflowPunct/>
              <w:topLinePunct w:val="0"/>
              <w:autoSpaceDE/>
              <w:autoSpaceDN/>
              <w:bidi w:val="0"/>
              <w:spacing w:after="0" w:line="240" w:lineRule="auto"/>
              <w:textAlignment w:val="auto"/>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keepNext w:val="0"/>
              <w:keepLines w:val="0"/>
              <w:pageBreakBefore w:val="0"/>
              <w:numPr>
                <w:ilvl w:val="0"/>
                <w:numId w:val="0"/>
              </w:numPr>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公司贯标工作的主管部门，协助管理者代表做好质量、环境、职业健康安全管理体系的建立、实施和保持工作。</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2）负责公司人员的招聘、选择、试用、聘用及处理。</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 xml:space="preserve"> </w:t>
            </w:r>
            <w:r>
              <w:rPr>
                <w:rFonts w:hint="eastAsia" w:ascii="宋体" w:hAnsi="宋体"/>
                <w:sz w:val="21"/>
                <w:szCs w:val="21"/>
              </w:rPr>
              <w:t>负责组织公司各项教育培训工作。</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5）</w:t>
            </w:r>
            <w:r>
              <w:rPr>
                <w:rFonts w:hint="eastAsia" w:ascii="宋体" w:hAnsi="宋体"/>
                <w:sz w:val="21"/>
                <w:szCs w:val="21"/>
                <w:lang w:val="zh-CN"/>
              </w:rPr>
              <w:t>负责</w:t>
            </w:r>
            <w:r>
              <w:rPr>
                <w:rFonts w:hint="eastAsia" w:ascii="宋体"/>
                <w:kern w:val="0"/>
                <w:sz w:val="21"/>
                <w:szCs w:val="21"/>
                <w:lang w:val="zh-CN"/>
              </w:rPr>
              <w:t>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keepNext w:val="0"/>
              <w:keepLines w:val="0"/>
              <w:pageBreakBefore w:val="0"/>
              <w:kinsoku/>
              <w:wordWrap/>
              <w:overflowPunct/>
              <w:topLinePunct w:val="0"/>
              <w:autoSpaceDE/>
              <w:autoSpaceDN/>
              <w:bidi w:val="0"/>
              <w:spacing w:after="0" w:line="240" w:lineRule="auto"/>
              <w:ind w:firstLine="735" w:firstLineChars="350"/>
              <w:textAlignment w:val="auto"/>
              <w:rPr>
                <w:rFonts w:hint="eastAsia" w:ascii="宋体" w:hAnsi="宋体"/>
                <w:sz w:val="21"/>
                <w:szCs w:val="21"/>
              </w:rPr>
            </w:pPr>
            <w:r>
              <w:rPr>
                <w:rFonts w:hint="eastAsia" w:ascii="宋体" w:hAnsi="宋体"/>
                <w:sz w:val="21"/>
                <w:szCs w:val="21"/>
              </w:rPr>
              <w:t>……</w:t>
            </w:r>
          </w:p>
          <w:p>
            <w:pPr>
              <w:keepNext w:val="0"/>
              <w:keepLines w:val="0"/>
              <w:pageBreakBefore w:val="0"/>
              <w:kinsoku/>
              <w:wordWrap/>
              <w:overflowPunct/>
              <w:topLinePunct w:val="0"/>
              <w:autoSpaceDE/>
              <w:autoSpaceDN/>
              <w:bidi w:val="0"/>
              <w:spacing w:after="0" w:line="240" w:lineRule="auto"/>
              <w:ind w:firstLine="315" w:firstLineChars="150"/>
              <w:textAlignment w:val="auto"/>
              <w:rPr>
                <w:rFonts w:hint="eastAsia" w:ascii="宋体" w:hAnsi="宋体"/>
                <w:sz w:val="21"/>
                <w:szCs w:val="21"/>
              </w:rPr>
            </w:pPr>
            <w:r>
              <w:rPr>
                <w:rFonts w:hint="eastAsia" w:ascii="宋体" w:hAnsi="宋体"/>
                <w:sz w:val="21"/>
                <w:szCs w:val="21"/>
              </w:rPr>
              <w:t>部门职责清晰、明确。</w:t>
            </w:r>
          </w:p>
          <w:p>
            <w:pPr>
              <w:keepNext w:val="0"/>
              <w:keepLines w:val="0"/>
              <w:pageBreakBefore w:val="0"/>
              <w:kinsoku/>
              <w:wordWrap/>
              <w:overflowPunct/>
              <w:topLinePunct w:val="0"/>
              <w:autoSpaceDE/>
              <w:autoSpaceDN/>
              <w:bidi w:val="0"/>
              <w:spacing w:after="0" w:line="240" w:lineRule="auto"/>
              <w:textAlignment w:val="auto"/>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824" w:type="dxa"/>
          </w:tcPr>
          <w:p>
            <w:pPr>
              <w:keepNext w:val="0"/>
              <w:keepLines w:val="0"/>
              <w:pageBreakBefore w:val="0"/>
              <w:kinsoku/>
              <w:wordWrap/>
              <w:overflowPunct/>
              <w:topLinePunct w:val="0"/>
              <w:autoSpaceDE/>
              <w:autoSpaceDN/>
              <w:bidi w:val="0"/>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kinsoku/>
              <w:wordWrap/>
              <w:overflowPunct/>
              <w:topLinePunct w:val="0"/>
              <w:autoSpaceDE/>
              <w:autoSpaceDN/>
              <w:bidi w:val="0"/>
              <w:spacing w:after="0" w:line="240" w:lineRule="auto"/>
              <w:jc w:val="both"/>
              <w:textAlignment w:val="auto"/>
              <w:rPr>
                <w:rFonts w:ascii="宋体" w:hAnsi="宋体"/>
                <w:b/>
                <w:szCs w:val="21"/>
              </w:rPr>
            </w:pPr>
            <w:r>
              <w:rPr>
                <w:rFonts w:hint="eastAsia" w:ascii="宋体" w:hAnsi="宋体" w:cs="新宋体"/>
                <w:sz w:val="21"/>
                <w:szCs w:val="21"/>
              </w:rPr>
              <w:t>目标及其实现的策划</w:t>
            </w:r>
          </w:p>
        </w:tc>
        <w:tc>
          <w:tcPr>
            <w:tcW w:w="960" w:type="dxa"/>
            <w:vAlign w:val="top"/>
          </w:tcPr>
          <w:p>
            <w:pPr>
              <w:keepNext w:val="0"/>
              <w:keepLines w:val="0"/>
              <w:pageBreakBefore w:val="0"/>
              <w:kinsoku/>
              <w:wordWrap/>
              <w:overflowPunct/>
              <w:topLinePunct w:val="0"/>
              <w:autoSpaceDE/>
              <w:autoSpaceDN/>
              <w:bidi w:val="0"/>
              <w:spacing w:after="0" w:line="240" w:lineRule="auto"/>
              <w:textAlignment w:val="auto"/>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6.2</w:t>
            </w:r>
          </w:p>
          <w:p>
            <w:pPr>
              <w:keepNext w:val="0"/>
              <w:keepLines w:val="0"/>
              <w:pageBreakBefore w:val="0"/>
              <w:kinsoku/>
              <w:wordWrap/>
              <w:overflowPunct/>
              <w:topLinePunct w:val="0"/>
              <w:autoSpaceDE/>
              <w:autoSpaceDN/>
              <w:bidi w:val="0"/>
              <w:spacing w:after="0" w:line="240" w:lineRule="auto"/>
              <w:textAlignment w:val="auto"/>
              <w:rPr>
                <w:rFonts w:ascii="宋体" w:hAnsi="宋体" w:cs="新宋体"/>
                <w:szCs w:val="21"/>
              </w:rPr>
            </w:pPr>
          </w:p>
        </w:tc>
        <w:tc>
          <w:tcPr>
            <w:tcW w:w="10765" w:type="dxa"/>
            <w:vAlign w:val="top"/>
          </w:tcPr>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查见：公司建立有《管理目标、指标及管理方案》，</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和财务部环境、职业健康安全目标指标：</w:t>
            </w:r>
            <w:r>
              <w:rPr>
                <w:rFonts w:hint="eastAsia" w:ascii="宋体" w:hAnsi="宋体"/>
                <w:sz w:val="21"/>
                <w:szCs w:val="21"/>
                <w:lang w:val="en-US" w:eastAsia="zh-CN"/>
              </w:rPr>
              <w:t xml:space="preserve">  考核情况（2021年1月-10月）</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办公废弃物分类收集处理率≥98%；</w:t>
            </w:r>
            <w:r>
              <w:rPr>
                <w:rFonts w:hint="eastAsia" w:ascii="宋体" w:hAnsi="宋体"/>
                <w:sz w:val="21"/>
                <w:szCs w:val="21"/>
                <w:lang w:val="en-US" w:eastAsia="zh-CN"/>
              </w:rPr>
              <w:t xml:space="preserve">                       99%</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火灾发生为0</w:t>
            </w:r>
            <w:r>
              <w:rPr>
                <w:rFonts w:hint="eastAsia" w:ascii="宋体" w:hAnsi="宋体"/>
                <w:sz w:val="21"/>
                <w:szCs w:val="21"/>
                <w:lang w:val="en-US" w:eastAsia="zh-CN"/>
              </w:rPr>
              <w:t xml:space="preserve">；                                         0           </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环境资金实际投入率100%</w:t>
            </w:r>
            <w:r>
              <w:rPr>
                <w:rFonts w:hint="eastAsia" w:ascii="宋体" w:hAnsi="宋体"/>
                <w:sz w:val="21"/>
                <w:szCs w:val="21"/>
                <w:lang w:val="en-US" w:eastAsia="zh-CN"/>
              </w:rPr>
              <w:t>；                            100%</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sz w:val="21"/>
                <w:szCs w:val="21"/>
                <w:lang w:val="en-US" w:eastAsia="zh-CN"/>
              </w:rPr>
            </w:pPr>
            <w:r>
              <w:rPr>
                <w:rFonts w:hint="eastAsia" w:ascii="宋体" w:hAnsi="宋体"/>
                <w:sz w:val="21"/>
                <w:szCs w:val="21"/>
                <w:lang w:val="en-US" w:eastAsia="zh-CN"/>
              </w:rPr>
              <w:t>4）重大安全事故和伤亡事故为0                             0</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sz w:val="21"/>
                <w:szCs w:val="21"/>
                <w:lang w:val="en-US" w:eastAsia="zh-CN"/>
              </w:rPr>
            </w:pPr>
            <w:r>
              <w:rPr>
                <w:rFonts w:hint="eastAsia" w:ascii="宋体" w:hAnsi="宋体"/>
                <w:sz w:val="21"/>
                <w:szCs w:val="21"/>
                <w:lang w:val="en-US" w:eastAsia="zh-CN"/>
              </w:rPr>
              <w:t>5）职业病发生为0                                         0</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2021年1月-10月</w:t>
            </w:r>
            <w:r>
              <w:rPr>
                <w:rFonts w:hint="eastAsia" w:ascii="宋体" w:hAnsi="宋体"/>
                <w:sz w:val="21"/>
                <w:szCs w:val="21"/>
              </w:rPr>
              <w:t>份</w:t>
            </w:r>
            <w:r>
              <w:rPr>
                <w:rFonts w:hint="eastAsia" w:ascii="宋体" w:hAnsi="宋体"/>
                <w:sz w:val="21"/>
                <w:szCs w:val="21"/>
                <w:lang w:val="en-US" w:eastAsia="zh-CN"/>
              </w:rPr>
              <w:t>能</w:t>
            </w:r>
            <w:r>
              <w:rPr>
                <w:rFonts w:hint="eastAsia" w:ascii="宋体" w:hAnsi="宋体"/>
                <w:sz w:val="21"/>
                <w:szCs w:val="21"/>
              </w:rPr>
              <w:t>提供《环境、安全目标</w:t>
            </w:r>
            <w:r>
              <w:rPr>
                <w:rFonts w:hint="eastAsia" w:ascii="宋体" w:hAnsi="宋体"/>
                <w:sz w:val="21"/>
                <w:szCs w:val="21"/>
                <w:lang w:val="en-US" w:eastAsia="zh-CN"/>
              </w:rPr>
              <w:t>完成统计表</w:t>
            </w:r>
            <w:r>
              <w:rPr>
                <w:rFonts w:hint="eastAsia" w:ascii="宋体" w:hAnsi="宋体"/>
                <w:sz w:val="21"/>
                <w:szCs w:val="21"/>
              </w:rPr>
              <w:t>》，考核均完成目标任务</w:t>
            </w:r>
            <w:r>
              <w:rPr>
                <w:rFonts w:hint="eastAsia" w:ascii="宋体" w:hAnsi="宋体"/>
                <w:sz w:val="21"/>
                <w:szCs w:val="21"/>
                <w:lang w:eastAsia="zh-CN"/>
              </w:rPr>
              <w:t>，</w:t>
            </w:r>
            <w:r>
              <w:rPr>
                <w:rFonts w:hint="eastAsia" w:ascii="宋体" w:hAnsi="宋体"/>
                <w:sz w:val="21"/>
                <w:szCs w:val="21"/>
                <w:lang w:val="en-US" w:eastAsia="zh-CN"/>
              </w:rPr>
              <w:t>符合要求</w:t>
            </w:r>
            <w:r>
              <w:rPr>
                <w:rFonts w:hint="eastAsia" w:ascii="宋体" w:hAnsi="宋体"/>
                <w:sz w:val="21"/>
                <w:szCs w:val="21"/>
              </w:rPr>
              <w:t>。</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w:t>
            </w:r>
            <w:r>
              <w:rPr>
                <w:rFonts w:hint="eastAsia" w:ascii="宋体" w:hAnsi="宋体"/>
                <w:sz w:val="21"/>
                <w:szCs w:val="21"/>
                <w:lang w:val="en-US" w:eastAsia="zh-CN"/>
              </w:rPr>
              <w:t>部门</w:t>
            </w:r>
            <w:r>
              <w:rPr>
                <w:rFonts w:hint="eastAsia" w:ascii="宋体" w:hAnsi="宋体"/>
                <w:sz w:val="21"/>
                <w:szCs w:val="21"/>
              </w:rPr>
              <w:t>。</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查见固体废弃物确定的管理方案：</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1)各部门将固体废弃物分类存放、分类管理。</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2)对于不能回收利用的一般垃圾要定点存放，定期清运，严禁乱丢乱放。</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3)对可回收利用的垃圾，定期联系有关部门回收利用。</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4)办公室定期检查废弃物的处理情况。</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5)各部门按照《废弃物处理管理规定》进行管理。</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6)改进：敞开式垃圾箱变为封闭式垃圾箱。</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车尾气处理装置的安装。</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sz w:val="21"/>
                <w:szCs w:val="21"/>
                <w:lang w:val="en-US" w:eastAsia="zh-CN"/>
              </w:rPr>
            </w:pPr>
            <w:r>
              <w:rPr>
                <w:rFonts w:hint="eastAsia" w:ascii="宋体" w:hAnsi="宋体"/>
                <w:sz w:val="21"/>
                <w:szCs w:val="21"/>
                <w:lang w:val="en-US" w:eastAsia="zh-CN"/>
              </w:rPr>
              <w:t>........</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查见职业健康安全目标管理方案有时间期限、具体措施、责任部门等。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sz w:val="21"/>
                <w:szCs w:val="21"/>
                <w:lang w:val="en-US" w:eastAsia="zh-CN"/>
              </w:rPr>
              <w:t>现场服务过程中（可能）发生的触电事故</w:t>
            </w:r>
            <w:r>
              <w:rPr>
                <w:rFonts w:hint="eastAsia" w:ascii="宋体" w:hAnsi="宋体"/>
                <w:sz w:val="21"/>
                <w:szCs w:val="21"/>
              </w:rPr>
              <w:t>确定的管理</w:t>
            </w:r>
            <w:r>
              <w:rPr>
                <w:rFonts w:hint="eastAsia" w:ascii="宋体" w:hAnsi="宋体"/>
                <w:sz w:val="21"/>
                <w:szCs w:val="21"/>
                <w:lang w:val="en-US" w:eastAsia="zh-CN"/>
              </w:rPr>
              <w:t>措施要求</w:t>
            </w:r>
            <w:r>
              <w:rPr>
                <w:rFonts w:hint="eastAsia" w:ascii="宋体" w:hAnsi="宋体"/>
                <w:sz w:val="21"/>
                <w:szCs w:val="21"/>
              </w:rPr>
              <w:t>：</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严格检查用电线路，各部位严禁有裸露线头，对老化的线路及时更换</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严禁私自拉接电线</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在配电箱处贴警示标志</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sz w:val="21"/>
                <w:szCs w:val="21"/>
                <w:lang w:val="en-US" w:eastAsia="zh-CN"/>
              </w:rPr>
            </w:pPr>
            <w:r>
              <w:rPr>
                <w:rFonts w:hint="eastAsia" w:ascii="宋体" w:hAnsi="宋体"/>
                <w:sz w:val="21"/>
                <w:szCs w:val="21"/>
                <w:lang w:val="en-US" w:eastAsia="zh-CN"/>
              </w:rPr>
              <w:t>........</w:t>
            </w:r>
          </w:p>
          <w:p>
            <w:pPr>
              <w:pStyle w:val="2"/>
              <w:numPr>
                <w:ilvl w:val="0"/>
                <w:numId w:val="0"/>
              </w:numPr>
              <w:rPr>
                <w:rFonts w:hint="eastAsia" w:ascii="宋体" w:hAnsi="宋体"/>
                <w:sz w:val="21"/>
                <w:szCs w:val="21"/>
              </w:rPr>
            </w:pPr>
            <w:r>
              <w:rPr>
                <w:rFonts w:hint="eastAsia" w:ascii="宋体" w:hAnsi="宋体" w:cs="宋体"/>
                <w:b/>
                <w:bCs/>
                <w:color w:val="000000" w:themeColor="text1"/>
                <w:sz w:val="21"/>
                <w:szCs w:val="21"/>
                <w:highlight w:val="none"/>
                <w:lang w:val="en-US" w:eastAsia="zh-CN" w:bidi="ar"/>
              </w:rPr>
              <w:t>查《环境职业健康安全目标、指标管理方案》，无粉尘、噪声等环境因素管理方案，无意外伤害、职业病等危险源管理方案，不符合。</w:t>
            </w:r>
          </w:p>
        </w:tc>
        <w:tc>
          <w:tcPr>
            <w:tcW w:w="824" w:type="dxa"/>
          </w:tcPr>
          <w:p>
            <w:pPr>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r>
              <w:rPr>
                <w:rFonts w:hint="eastAsia" w:ascii="宋体" w:hAnsi="宋体" w:cs="新宋体"/>
                <w:sz w:val="21"/>
                <w:szCs w:val="21"/>
              </w:rPr>
              <w:t>环境因素</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eastAsia" w:ascii="宋体" w:hAnsi="宋体" w:cs="新宋体"/>
                <w:color w:val="000000" w:themeColor="text1"/>
                <w:sz w:val="21"/>
                <w:szCs w:val="21"/>
              </w:rPr>
            </w:pPr>
            <w:r>
              <w:rPr>
                <w:rFonts w:hint="eastAsia" w:ascii="宋体" w:hAnsi="宋体" w:cs="新宋体"/>
                <w:color w:val="000000" w:themeColor="text1"/>
                <w:sz w:val="21"/>
                <w:szCs w:val="21"/>
              </w:rPr>
              <w:t>E6.1.2</w:t>
            </w:r>
          </w:p>
        </w:tc>
        <w:tc>
          <w:tcPr>
            <w:tcW w:w="10765" w:type="dxa"/>
          </w:tcPr>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ascii="宋体" w:hAnsi="宋体" w:cs="宋体"/>
                <w:color w:val="000000" w:themeColor="text1"/>
                <w:sz w:val="21"/>
                <w:szCs w:val="21"/>
                <w:highlight w:val="none"/>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highlight w:val="none"/>
                <w:lang w:bidi="ar"/>
              </w:rPr>
              <w:t>见：《环境因素识别与评价控制程序》，上述文件对识别和评价方法、程序、职责、记录作了规定。</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行政部202</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6</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29</w:t>
            </w:r>
            <w:r>
              <w:rPr>
                <w:rFonts w:hint="eastAsia" w:ascii="宋体" w:hAnsi="宋体" w:cs="宋体"/>
                <w:color w:val="000000" w:themeColor="text1"/>
                <w:sz w:val="21"/>
                <w:szCs w:val="21"/>
                <w:highlight w:val="none"/>
                <w:lang w:bidi="ar"/>
              </w:rPr>
              <w:t>日组织了各个部门开展了环境因素的</w:t>
            </w:r>
            <w:r>
              <w:rPr>
                <w:rFonts w:hint="eastAsia" w:ascii="宋体" w:hAnsi="宋体" w:cs="宋体"/>
                <w:color w:val="000000" w:themeColor="text1"/>
                <w:sz w:val="21"/>
                <w:szCs w:val="21"/>
                <w:highlight w:val="none"/>
                <w:lang w:val="en-US" w:eastAsia="zh-CN" w:bidi="ar"/>
              </w:rPr>
              <w:t>重新</w:t>
            </w:r>
            <w:r>
              <w:rPr>
                <w:rFonts w:hint="eastAsia" w:ascii="宋体" w:hAnsi="宋体" w:cs="宋体"/>
                <w:color w:val="000000" w:themeColor="text1"/>
                <w:sz w:val="21"/>
                <w:szCs w:val="21"/>
                <w:highlight w:val="none"/>
                <w:lang w:bidi="ar"/>
              </w:rPr>
              <w:t>识别工作。</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评价表》和《重要环境因素清单》，按照部门和</w:t>
            </w:r>
            <w:r>
              <w:rPr>
                <w:rFonts w:hint="eastAsia" w:ascii="宋体" w:hAnsi="宋体" w:cs="宋体"/>
                <w:color w:val="000000" w:themeColor="text1"/>
                <w:sz w:val="21"/>
                <w:szCs w:val="21"/>
                <w:highlight w:val="none"/>
                <w:lang w:val="en-US" w:eastAsia="zh-CN" w:bidi="ar"/>
              </w:rPr>
              <w:t>作业场所</w:t>
            </w:r>
            <w:r>
              <w:rPr>
                <w:rFonts w:hint="eastAsia" w:ascii="宋体" w:hAnsi="宋体" w:cs="宋体"/>
                <w:color w:val="000000" w:themeColor="text1"/>
                <w:sz w:val="21"/>
                <w:szCs w:val="21"/>
                <w:highlight w:val="none"/>
                <w:lang w:bidi="ar"/>
              </w:rPr>
              <w:t>进行识别并评价出公司重要环境因素有：1）固废</w:t>
            </w:r>
            <w:r>
              <w:rPr>
                <w:rFonts w:hint="eastAsia" w:ascii="宋体" w:hAnsi="宋体" w:cs="宋体"/>
                <w:color w:val="000000" w:themeColor="text1"/>
                <w:sz w:val="21"/>
                <w:szCs w:val="21"/>
                <w:highlight w:val="none"/>
                <w:lang w:val="en-US" w:eastAsia="zh-CN" w:bidi="ar"/>
              </w:rPr>
              <w:t>废弃物的排放；</w:t>
            </w:r>
            <w:r>
              <w:rPr>
                <w:rFonts w:hint="eastAsia" w:ascii="宋体" w:hAnsi="宋体" w:cs="宋体"/>
                <w:color w:val="000000" w:themeColor="text1"/>
                <w:sz w:val="21"/>
                <w:szCs w:val="21"/>
                <w:highlight w:val="none"/>
                <w:lang w:bidi="ar"/>
              </w:rPr>
              <w:t>2）</w:t>
            </w:r>
            <w:r>
              <w:rPr>
                <w:rFonts w:hint="eastAsia" w:ascii="宋体" w:hAnsi="宋体" w:cs="宋体"/>
                <w:color w:val="000000" w:themeColor="text1"/>
                <w:sz w:val="21"/>
                <w:szCs w:val="21"/>
                <w:highlight w:val="none"/>
                <w:lang w:val="en-US" w:eastAsia="zh-CN" w:bidi="ar"/>
              </w:rPr>
              <w:t>潜在</w:t>
            </w:r>
            <w:r>
              <w:rPr>
                <w:rFonts w:hint="eastAsia" w:ascii="宋体" w:hAnsi="宋体" w:cs="宋体"/>
                <w:color w:val="000000" w:themeColor="text1"/>
                <w:sz w:val="21"/>
                <w:szCs w:val="21"/>
                <w:highlight w:val="none"/>
                <w:lang w:bidi="ar"/>
              </w:rPr>
              <w:t>火灾</w:t>
            </w:r>
            <w:r>
              <w:rPr>
                <w:rFonts w:hint="eastAsia" w:ascii="宋体" w:hAnsi="宋体" w:cs="宋体"/>
                <w:color w:val="000000" w:themeColor="text1"/>
                <w:sz w:val="21"/>
                <w:szCs w:val="21"/>
                <w:highlight w:val="none"/>
                <w:lang w:val="en-US" w:eastAsia="zh-CN" w:bidi="ar"/>
              </w:rPr>
              <w:t>；3）噪声的排放；4）废气的排放等4</w:t>
            </w:r>
            <w:r>
              <w:rPr>
                <w:rFonts w:hint="eastAsia" w:ascii="宋体" w:hAnsi="宋体" w:cs="宋体"/>
                <w:color w:val="000000" w:themeColor="text1"/>
                <w:sz w:val="21"/>
                <w:szCs w:val="21"/>
                <w:highlight w:val="none"/>
                <w:lang w:bidi="ar"/>
              </w:rPr>
              <w:t>项，识别清楚、准确，评价合理。</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查：公司《环境因素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评价表》，涉及以下内容：</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a.废弃纸杯、日光灯管、墨盒等办公用品固废排放等；</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b.办公水、电的消耗；</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c</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生产过程中噪声排放</w:t>
            </w:r>
            <w:r>
              <w:rPr>
                <w:rFonts w:hint="eastAsia" w:ascii="宋体" w:hAnsi="宋体" w:cs="宋体"/>
                <w:color w:val="000000" w:themeColor="text1"/>
                <w:sz w:val="21"/>
                <w:szCs w:val="21"/>
                <w:lang w:bidi="ar"/>
              </w:rPr>
              <w:t>；</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bidi="ar"/>
              </w:rPr>
              <w:t>d.</w:t>
            </w:r>
            <w:r>
              <w:rPr>
                <w:rFonts w:hint="eastAsia" w:ascii="宋体" w:hAnsi="宋体" w:cs="宋体"/>
                <w:color w:val="000000" w:themeColor="text1"/>
                <w:sz w:val="21"/>
                <w:szCs w:val="21"/>
                <w:lang w:val="en-US" w:eastAsia="zh-CN" w:bidi="ar"/>
              </w:rPr>
              <w:t>生产过程中边角料的丢弃；</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e.生产过程粉尘排放；</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default"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f.机械设备运转噪声；</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29</w:t>
            </w:r>
            <w:r>
              <w:rPr>
                <w:rFonts w:hint="eastAsia" w:ascii="宋体" w:hAnsi="宋体" w:cs="宋体"/>
                <w:color w:val="000000" w:themeColor="text1"/>
                <w:sz w:val="21"/>
                <w:szCs w:val="21"/>
                <w:lang w:bidi="ar"/>
              </w:rPr>
              <w:t>项。识别基本清楚、全面。</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lang w:eastAsia="zh-CN" w:bidi="ar"/>
              </w:rPr>
              <w:t>行政部</w:t>
            </w:r>
            <w:r>
              <w:rPr>
                <w:rFonts w:hint="eastAsia" w:ascii="宋体" w:hAnsi="宋体" w:cs="宋体"/>
                <w:color w:val="000000" w:themeColor="text1"/>
                <w:sz w:val="21"/>
                <w:szCs w:val="21"/>
                <w:lang w:bidi="ar"/>
              </w:rPr>
              <w:t>及办公区域的《环境因素</w:t>
            </w:r>
            <w:r>
              <w:rPr>
                <w:rFonts w:hint="eastAsia" w:ascii="宋体" w:hAnsi="宋体" w:cs="宋体"/>
                <w:color w:val="000000" w:themeColor="text1"/>
                <w:sz w:val="21"/>
                <w:szCs w:val="21"/>
                <w:lang w:val="en-US" w:eastAsia="zh-CN" w:bidi="ar"/>
              </w:rPr>
              <w:t>调查、</w:t>
            </w:r>
            <w:r>
              <w:rPr>
                <w:rFonts w:hint="eastAsia" w:ascii="宋体" w:hAnsi="宋体" w:cs="宋体"/>
                <w:color w:val="000000" w:themeColor="text1"/>
                <w:sz w:val="21"/>
                <w:szCs w:val="21"/>
                <w:lang w:bidi="ar"/>
              </w:rPr>
              <w:t>评价表》，涉及以下内容：</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a.废弃纸杯、日光灯管、墨盒、电脑、空调等办公用品及设备固废排放等；</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b.水、电、纸张等资源和能源消耗等；</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 xml:space="preserve">c.生活垃圾的排放； </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d</w:t>
            </w:r>
            <w:r>
              <w:rPr>
                <w:rFonts w:hint="eastAsia" w:ascii="宋体" w:hAnsi="宋体" w:cs="宋体"/>
                <w:color w:val="000000" w:themeColor="text1"/>
                <w:sz w:val="21"/>
                <w:szCs w:val="21"/>
                <w:lang w:bidi="ar"/>
              </w:rPr>
              <w:t>．生活污水排放等；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16</w:t>
            </w:r>
            <w:r>
              <w:rPr>
                <w:rFonts w:hint="eastAsia" w:ascii="宋体" w:hAnsi="宋体" w:cs="宋体"/>
                <w:color w:val="000000" w:themeColor="text1"/>
                <w:sz w:val="21"/>
                <w:szCs w:val="21"/>
                <w:lang w:bidi="ar"/>
              </w:rPr>
              <w:t>项。识别基本清楚、全面。</w:t>
            </w:r>
          </w:p>
        </w:tc>
        <w:tc>
          <w:tcPr>
            <w:tcW w:w="824" w:type="dxa"/>
          </w:tcPr>
          <w:p>
            <w:pPr>
              <w:keepNext w:val="0"/>
              <w:keepLines w:val="0"/>
              <w:pageBreakBefore w:val="0"/>
              <w:kinsoku/>
              <w:wordWrap/>
              <w:overflowPunct/>
              <w:topLinePunct w:val="0"/>
              <w:autoSpaceDE/>
              <w:autoSpaceDN/>
              <w:bidi w:val="0"/>
              <w:spacing w:after="0" w:line="240" w:lineRule="auto"/>
              <w:textAlignment w:val="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default" w:ascii="宋体" w:hAnsi="宋体" w:eastAsia="宋体" w:cs="新宋体"/>
                <w:color w:val="000000" w:themeColor="text1"/>
                <w:kern w:val="2"/>
                <w:sz w:val="21"/>
                <w:szCs w:val="21"/>
                <w:highlight w:val="none"/>
                <w:lang w:val="en-US" w:eastAsia="zh-CN" w:bidi="ar-SA"/>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765" w:type="dxa"/>
            <w:vAlign w:val="top"/>
          </w:tcPr>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》上述文件对识别和评价方法、程序、职责、记录作了规定。</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val="en-US" w:eastAsia="zh-CN" w:bidi="ar"/>
              </w:rPr>
              <w:t>辨识和</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4</w:t>
            </w:r>
            <w:r>
              <w:rPr>
                <w:rFonts w:hint="eastAsia" w:ascii="宋体" w:hAnsi="宋体" w:cs="宋体"/>
                <w:color w:val="000000" w:themeColor="text1"/>
                <w:sz w:val="21"/>
                <w:szCs w:val="21"/>
                <w:highlight w:val="none"/>
                <w:lang w:bidi="ar"/>
              </w:rPr>
              <w:t>项，分别是：1</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bidi="ar"/>
              </w:rPr>
              <w:t>火灾；2）触电</w:t>
            </w:r>
            <w:r>
              <w:rPr>
                <w:rFonts w:hint="eastAsia" w:ascii="宋体" w:hAnsi="宋体" w:cs="宋体"/>
                <w:color w:val="000000" w:themeColor="text1"/>
                <w:sz w:val="21"/>
                <w:szCs w:val="21"/>
                <w:highlight w:val="none"/>
                <w:lang w:val="en-US" w:eastAsia="zh-CN" w:bidi="ar"/>
              </w:rPr>
              <w:t>；3）职业病（粉尘、噪声）；4）意外伤害（物体打击、机械伤害、灼烫等）</w:t>
            </w:r>
            <w:r>
              <w:rPr>
                <w:rFonts w:hint="eastAsia" w:ascii="宋体" w:hAnsi="宋体" w:cs="宋体"/>
                <w:color w:val="000000" w:themeColor="text1"/>
                <w:sz w:val="21"/>
                <w:szCs w:val="21"/>
                <w:highlight w:val="none"/>
                <w:lang w:bidi="ar"/>
              </w:rPr>
              <w:t>。辨识清楚、准确，评价充分合理。</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抽查见确定的</w:t>
            </w:r>
            <w:r>
              <w:rPr>
                <w:rFonts w:hint="eastAsia" w:ascii="宋体" w:hAnsi="宋体" w:cs="宋体"/>
                <w:color w:val="000000" w:themeColor="text1"/>
                <w:sz w:val="21"/>
                <w:szCs w:val="21"/>
                <w:highlight w:val="none"/>
                <w:lang w:val="en-US" w:eastAsia="zh-CN" w:bidi="ar"/>
              </w:rPr>
              <w:t>意外伤害、火灾、噪声危害、粉尘吸入等伤害控</w:t>
            </w:r>
            <w:r>
              <w:rPr>
                <w:rFonts w:hint="eastAsia" w:ascii="宋体" w:hAnsi="宋体" w:cs="宋体"/>
                <w:color w:val="000000" w:themeColor="text1"/>
                <w:sz w:val="21"/>
                <w:szCs w:val="21"/>
                <w:highlight w:val="none"/>
                <w:lang w:bidi="ar"/>
              </w:rPr>
              <w:t>制措施：</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default"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1、杜绝火灾事故的方法措施：</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a</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val="en-US" w:eastAsia="zh-CN" w:bidi="ar"/>
              </w:rPr>
              <w:t>加强员工教育，禁止在非吸烟区吸烟</w:t>
            </w:r>
            <w:r>
              <w:rPr>
                <w:rFonts w:hint="eastAsia" w:ascii="宋体" w:hAnsi="宋体" w:cs="宋体"/>
                <w:color w:val="000000" w:themeColor="text1"/>
                <w:sz w:val="21"/>
                <w:szCs w:val="21"/>
                <w:highlight w:val="none"/>
                <w:lang w:bidi="ar"/>
              </w:rPr>
              <w:t>；</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b</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val="en-US" w:eastAsia="zh-CN" w:bidi="ar"/>
              </w:rPr>
              <w:t>电气设备、设施按照安全规定合理的选用和布置，安装良好的保护装置，保证其安全运行</w:t>
            </w:r>
            <w:r>
              <w:rPr>
                <w:rFonts w:hint="eastAsia" w:ascii="宋体" w:hAnsi="宋体" w:cs="宋体"/>
                <w:color w:val="000000" w:themeColor="text1"/>
                <w:sz w:val="21"/>
                <w:szCs w:val="21"/>
                <w:highlight w:val="none"/>
                <w:lang w:bidi="ar"/>
              </w:rPr>
              <w:t>；</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c、做好相关设备的日常维护及保养，使用前严格检查，作业人员必须经培训合格后持证上岗</w:t>
            </w:r>
            <w:r>
              <w:rPr>
                <w:rFonts w:hint="eastAsia" w:ascii="宋体" w:hAnsi="宋体" w:cs="宋体"/>
                <w:color w:val="000000" w:themeColor="text1"/>
                <w:sz w:val="21"/>
                <w:szCs w:val="21"/>
                <w:highlight w:val="none"/>
                <w:lang w:bidi="ar"/>
              </w:rPr>
              <w:t>；</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d</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val="en-US" w:eastAsia="zh-CN" w:bidi="ar"/>
              </w:rPr>
              <w:t>按消防安全管理规定配足灭火器材，机房和库房按规定配备操作挂牌，危险部位，设置安全警示牌</w:t>
            </w:r>
            <w:r>
              <w:rPr>
                <w:rFonts w:hint="eastAsia" w:ascii="宋体" w:hAnsi="宋体" w:cs="宋体"/>
                <w:color w:val="000000" w:themeColor="text1"/>
                <w:sz w:val="21"/>
                <w:szCs w:val="21"/>
                <w:highlight w:val="none"/>
                <w:lang w:bidi="ar"/>
              </w:rPr>
              <w:t>。</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及办公区域《危险辨</w:t>
            </w:r>
            <w:r>
              <w:rPr>
                <w:rFonts w:hint="eastAsia" w:ascii="宋体" w:hAnsi="宋体" w:cs="宋体"/>
                <w:color w:val="000000" w:themeColor="text1"/>
                <w:sz w:val="21"/>
                <w:szCs w:val="21"/>
                <w:highlight w:val="none"/>
                <w:lang w:val="en-US" w:eastAsia="zh-CN" w:bidi="ar"/>
              </w:rPr>
              <w:t>别及风险</w:t>
            </w:r>
            <w:r>
              <w:rPr>
                <w:rFonts w:hint="eastAsia" w:ascii="宋体" w:hAnsi="宋体" w:cs="宋体"/>
                <w:color w:val="000000" w:themeColor="text1"/>
                <w:sz w:val="21"/>
                <w:szCs w:val="21"/>
                <w:highlight w:val="none"/>
                <w:lang w:bidi="ar"/>
              </w:rPr>
              <w:t>评价表》</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及办公区域共识别出包括:</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导致的触电；线路老化漏电、人员吸烟引发火灾等</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项危险源.</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及办公区域打分法确定了</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线路短路、</w:t>
            </w:r>
            <w:r>
              <w:rPr>
                <w:rFonts w:hint="eastAsia" w:ascii="宋体" w:hAnsi="宋体" w:cs="宋体"/>
                <w:color w:val="000000" w:themeColor="text1"/>
                <w:sz w:val="21"/>
                <w:szCs w:val="21"/>
                <w:highlight w:val="none"/>
                <w:lang w:bidi="ar"/>
              </w:rPr>
              <w:t>吸烟引发火灾</w:t>
            </w:r>
            <w:r>
              <w:rPr>
                <w:rFonts w:hint="eastAsia" w:ascii="宋体" w:hAnsi="宋体" w:cs="宋体"/>
                <w:color w:val="000000" w:themeColor="text1"/>
                <w:sz w:val="21"/>
                <w:szCs w:val="21"/>
                <w:highlight w:val="none"/>
                <w:lang w:eastAsia="zh-CN" w:bidi="ar"/>
              </w:rPr>
              <w:t>。</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查见确定的消防管理措施：</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组织员工安全教育、消防知识学习；</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加强检查考核，不少于三个月进行一次；</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3）</w:t>
            </w:r>
            <w:r>
              <w:rPr>
                <w:rFonts w:hint="eastAsia" w:ascii="宋体" w:hAnsi="宋体" w:cs="宋体"/>
                <w:color w:val="000000" w:themeColor="text1"/>
                <w:sz w:val="21"/>
                <w:szCs w:val="21"/>
                <w:highlight w:val="none"/>
                <w:lang w:bidi="ar"/>
              </w:rPr>
              <w:t>制定安全用电使用管理规定</w:t>
            </w:r>
          </w:p>
          <w:p>
            <w:pPr>
              <w:keepNext w:val="0"/>
              <w:keepLines w:val="0"/>
              <w:pageBreakBefore w:val="0"/>
              <w:tabs>
                <w:tab w:val="center" w:pos="3169"/>
              </w:tabs>
              <w:kinsoku/>
              <w:wordWrap/>
              <w:overflowPunct/>
              <w:topLinePunct w:val="0"/>
              <w:autoSpaceDE/>
              <w:autoSpaceDN/>
              <w:bidi w:val="0"/>
              <w:spacing w:after="0" w:line="240" w:lineRule="auto"/>
              <w:jc w:val="left"/>
              <w:textAlignment w:val="auto"/>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4）</w:t>
            </w:r>
            <w:r>
              <w:rPr>
                <w:rFonts w:hint="eastAsia" w:ascii="宋体" w:hAnsi="宋体" w:cs="宋体"/>
                <w:color w:val="000000" w:themeColor="text1"/>
                <w:sz w:val="21"/>
                <w:szCs w:val="21"/>
                <w:highlight w:val="none"/>
                <w:lang w:bidi="ar"/>
              </w:rPr>
              <w:t>每年参与公司组织的消防演练</w:t>
            </w:r>
          </w:p>
        </w:tc>
        <w:tc>
          <w:tcPr>
            <w:tcW w:w="824"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ascii="宋体" w:hAnsi="宋体" w:cs="新宋体"/>
                <w:color w:val="000000" w:themeColor="text1"/>
                <w:sz w:val="21"/>
                <w:szCs w:val="21"/>
              </w:rPr>
            </w:pPr>
            <w:r>
              <w:rPr>
                <w:rFonts w:hint="eastAsia" w:ascii="宋体" w:hAnsi="宋体" w:cs="新宋体"/>
                <w:color w:val="000000" w:themeColor="text1"/>
                <w:sz w:val="21"/>
                <w:szCs w:val="21"/>
              </w:rPr>
              <w:t>E</w:t>
            </w:r>
            <w:r>
              <w:rPr>
                <w:rFonts w:hint="eastAsia" w:ascii="宋体" w:hAnsi="宋体" w:cs="新宋体"/>
                <w:color w:val="000000" w:themeColor="text1"/>
                <w:sz w:val="21"/>
                <w:szCs w:val="21"/>
                <w:lang w:val="en-US" w:eastAsia="zh-CN"/>
              </w:rPr>
              <w:t>S</w:t>
            </w:r>
            <w:r>
              <w:rPr>
                <w:rFonts w:hint="eastAsia" w:ascii="宋体" w:hAnsi="宋体" w:cs="新宋体"/>
                <w:color w:val="000000" w:themeColor="text1"/>
                <w:sz w:val="21"/>
                <w:szCs w:val="21"/>
              </w:rPr>
              <w:t>6.1.3</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新宋体"/>
                <w:color w:val="000000" w:themeColor="text1"/>
                <w:sz w:val="21"/>
                <w:szCs w:val="21"/>
              </w:rPr>
            </w:pPr>
          </w:p>
        </w:tc>
        <w:tc>
          <w:tcPr>
            <w:tcW w:w="10765" w:type="dxa"/>
            <w:vAlign w:val="top"/>
          </w:tcPr>
          <w:p>
            <w:pPr>
              <w:keepNext w:val="0"/>
              <w:keepLines w:val="0"/>
              <w:pageBreakBefore w:val="0"/>
              <w:tabs>
                <w:tab w:val="left" w:pos="-3"/>
              </w:tabs>
              <w:kinsoku/>
              <w:wordWrap/>
              <w:overflowPunct/>
              <w:topLinePunct w:val="0"/>
              <w:autoSpaceDE/>
              <w:autoSpaceDN/>
              <w:bidi w:val="0"/>
              <w:spacing w:after="0" w:line="240" w:lineRule="auto"/>
              <w:textAlignment w:val="auto"/>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合规性评价控制程序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w:t>
            </w:r>
            <w:r>
              <w:rPr>
                <w:rFonts w:hint="eastAsia" w:ascii="宋体" w:hAnsi="宋体" w:cs="宋体"/>
                <w:color w:val="000000" w:themeColor="text1"/>
                <w:sz w:val="21"/>
                <w:szCs w:val="21"/>
                <w:lang w:eastAsia="zh-CN" w:bidi="ar"/>
              </w:rPr>
              <w:t>202</w:t>
            </w:r>
            <w:r>
              <w:rPr>
                <w:rFonts w:hint="eastAsia" w:ascii="宋体" w:hAnsi="宋体" w:cs="宋体"/>
                <w:color w:val="000000" w:themeColor="text1"/>
                <w:sz w:val="21"/>
                <w:szCs w:val="21"/>
                <w:lang w:val="en-US" w:eastAsia="zh-CN" w:bidi="ar"/>
              </w:rPr>
              <w:t>1</w:t>
            </w:r>
            <w:r>
              <w:rPr>
                <w:rFonts w:hint="eastAsia" w:ascii="宋体" w:hAnsi="宋体" w:cs="宋体"/>
                <w:color w:val="000000" w:themeColor="text1"/>
                <w:sz w:val="21"/>
                <w:szCs w:val="21"/>
                <w:lang w:bidi="ar"/>
              </w:rPr>
              <w:t>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四川省</w:t>
            </w:r>
            <w:r>
              <w:rPr>
                <w:rFonts w:hint="eastAsia" w:ascii="宋体" w:hAnsi="宋体" w:cs="宋体"/>
                <w:color w:val="000000" w:themeColor="text1"/>
                <w:sz w:val="21"/>
                <w:szCs w:val="21"/>
                <w:lang w:bidi="ar"/>
              </w:rPr>
              <w:t>等地方法规；</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keepNext w:val="0"/>
              <w:keepLines w:val="0"/>
              <w:pageBreakBefore w:val="0"/>
              <w:kinsoku/>
              <w:wordWrap/>
              <w:overflowPunct/>
              <w:topLinePunct w:val="0"/>
              <w:autoSpaceDE/>
              <w:autoSpaceDN/>
              <w:bidi w:val="0"/>
              <w:spacing w:after="0" w:line="240" w:lineRule="auto"/>
              <w:ind w:firstLine="525" w:firstLineChars="250"/>
              <w:textAlignment w:val="auto"/>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中华人民共和国特种设备安全法</w:t>
            </w:r>
          </w:p>
          <w:p>
            <w:pPr>
              <w:keepNext w:val="0"/>
              <w:keepLines w:val="0"/>
              <w:pageBreakBefore w:val="0"/>
              <w:kinsoku/>
              <w:wordWrap/>
              <w:overflowPunct/>
              <w:topLinePunct w:val="0"/>
              <w:autoSpaceDE/>
              <w:autoSpaceDN/>
              <w:bidi w:val="0"/>
              <w:spacing w:after="0" w:line="240" w:lineRule="auto"/>
              <w:ind w:firstLine="525" w:firstLineChars="250"/>
              <w:textAlignment w:val="auto"/>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keepNext w:val="0"/>
              <w:keepLines w:val="0"/>
              <w:pageBreakBefore w:val="0"/>
              <w:kinsoku/>
              <w:wordWrap/>
              <w:overflowPunct/>
              <w:topLinePunct w:val="0"/>
              <w:autoSpaceDE/>
              <w:autoSpaceDN/>
              <w:bidi w:val="0"/>
              <w:spacing w:after="0" w:line="240" w:lineRule="auto"/>
              <w:ind w:firstLine="525" w:firstLineChars="250"/>
              <w:textAlignment w:val="auto"/>
              <w:rPr>
                <w:rFonts w:hint="eastAsia" w:ascii="宋体" w:hAnsi="宋体" w:cs="Arial"/>
                <w:color w:val="000000" w:themeColor="text1"/>
                <w:szCs w:val="21"/>
              </w:rPr>
            </w:pPr>
            <w:r>
              <w:rPr>
                <w:rFonts w:hint="eastAsia" w:ascii="宋体" w:hAnsi="宋体" w:cs="Arial"/>
                <w:color w:val="000000" w:themeColor="text1"/>
                <w:szCs w:val="21"/>
              </w:rPr>
              <w:t>工作场所职业病危害作业分级</w:t>
            </w:r>
          </w:p>
          <w:p>
            <w:pPr>
              <w:keepNext w:val="0"/>
              <w:keepLines w:val="0"/>
              <w:pageBreakBefore w:val="0"/>
              <w:kinsoku/>
              <w:wordWrap/>
              <w:overflowPunct/>
              <w:topLinePunct w:val="0"/>
              <w:autoSpaceDE/>
              <w:autoSpaceDN/>
              <w:bidi w:val="0"/>
              <w:spacing w:after="0" w:line="240" w:lineRule="auto"/>
              <w:ind w:firstLine="525" w:firstLineChars="250"/>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90</w:t>
            </w:r>
            <w:r>
              <w:rPr>
                <w:rFonts w:hint="eastAsia" w:ascii="宋体" w:hAnsi="宋体" w:cs="宋体"/>
                <w:color w:val="000000" w:themeColor="text1"/>
                <w:sz w:val="21"/>
                <w:szCs w:val="21"/>
                <w:lang w:bidi="ar"/>
              </w:rPr>
              <w:t>份。</w:t>
            </w:r>
          </w:p>
          <w:p>
            <w:pPr>
              <w:keepNext w:val="0"/>
              <w:keepLines w:val="0"/>
              <w:pageBreakBefore w:val="0"/>
              <w:kinsoku/>
              <w:wordWrap/>
              <w:overflowPunct/>
              <w:topLinePunct w:val="0"/>
              <w:autoSpaceDE/>
              <w:autoSpaceDN/>
              <w:bidi w:val="0"/>
              <w:spacing w:after="0" w:line="240" w:lineRule="auto"/>
              <w:ind w:firstLine="525" w:firstLineChars="250"/>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《清单》中列出了法规名称、颁布实施时间、适用条款等内容；</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824" w:type="dxa"/>
          </w:tcPr>
          <w:p>
            <w:pPr>
              <w:pStyle w:val="1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新宋体"/>
                <w:sz w:val="21"/>
                <w:szCs w:val="21"/>
                <w:lang w:val="en-US" w:eastAsia="zh-CN"/>
              </w:rPr>
            </w:pPr>
            <w:r>
              <w:rPr>
                <w:rFonts w:hint="eastAsia" w:ascii="宋体" w:hAnsi="宋体" w:cs="新宋体"/>
                <w:sz w:val="21"/>
                <w:szCs w:val="21"/>
                <w:lang w:val="en-US" w:eastAsia="zh-CN"/>
              </w:rPr>
              <w:t>资源</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color w:val="000000" w:themeColor="text1"/>
                <w:sz w:val="21"/>
                <w:szCs w:val="21"/>
                <w:lang w:val="en-US" w:eastAsia="zh-CN"/>
              </w:rPr>
            </w:pPr>
            <w:r>
              <w:rPr>
                <w:rFonts w:hint="eastAsia" w:ascii="宋体" w:hAnsi="宋体" w:cs="新宋体"/>
                <w:color w:val="000000" w:themeColor="text1"/>
                <w:sz w:val="21"/>
                <w:szCs w:val="21"/>
                <w:lang w:val="en-US" w:eastAsia="zh-CN"/>
              </w:rPr>
              <w:t>ES7.1</w:t>
            </w:r>
          </w:p>
        </w:tc>
        <w:tc>
          <w:tcPr>
            <w:tcW w:w="10765" w:type="dxa"/>
            <w:vAlign w:val="top"/>
          </w:tcPr>
          <w:p>
            <w:pPr>
              <w:keepNext w:val="0"/>
              <w:keepLines w:val="0"/>
              <w:pageBreakBefore w:val="0"/>
              <w:kinsoku/>
              <w:wordWrap/>
              <w:overflowPunct/>
              <w:topLinePunct w:val="0"/>
              <w:bidi w:val="0"/>
              <w:spacing w:after="0" w:line="240" w:lineRule="auto"/>
              <w:rPr>
                <w:rFonts w:ascii="宋体" w:hAnsi="宋体" w:eastAsia="宋体" w:cs="宋体"/>
                <w:b w:val="0"/>
                <w:sz w:val="21"/>
                <w:szCs w:val="21"/>
              </w:rPr>
            </w:pPr>
            <w:r>
              <w:rPr>
                <w:rFonts w:hint="eastAsia" w:ascii="宋体" w:hAnsi="宋体" w:eastAsia="宋体" w:cs="宋体"/>
                <w:b w:val="0"/>
                <w:sz w:val="21"/>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keepNext w:val="0"/>
              <w:keepLines w:val="0"/>
              <w:pageBreakBefore w:val="0"/>
              <w:kinsoku/>
              <w:wordWrap/>
              <w:overflowPunct/>
              <w:topLinePunct w:val="0"/>
              <w:bidi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b w:val="0"/>
                <w:sz w:val="21"/>
                <w:szCs w:val="21"/>
              </w:rPr>
              <w:t>总经理对资源的配备比较重视，人力资源、设备和工作环境等可满足</w:t>
            </w:r>
            <w:r>
              <w:rPr>
                <w:rFonts w:hint="eastAsia" w:ascii="宋体" w:hAnsi="宋体"/>
                <w:b w:val="0"/>
                <w:sz w:val="21"/>
                <w:szCs w:val="21"/>
                <w:lang w:eastAsia="zh-CN"/>
              </w:rPr>
              <w:t>塑胶管材、管件制造。</w:t>
            </w:r>
          </w:p>
        </w:tc>
        <w:tc>
          <w:tcPr>
            <w:tcW w:w="824" w:type="dxa"/>
            <w:vAlign w:val="top"/>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新宋体"/>
                <w:sz w:val="21"/>
                <w:szCs w:val="21"/>
                <w:lang w:val="en-US" w:eastAsia="zh-CN"/>
              </w:rPr>
            </w:pPr>
            <w:r>
              <w:rPr>
                <w:rFonts w:hint="eastAsia" w:ascii="宋体" w:hAnsi="宋体" w:cs="新宋体"/>
                <w:sz w:val="21"/>
                <w:szCs w:val="21"/>
                <w:lang w:val="en-US" w:eastAsia="zh-CN"/>
              </w:rPr>
              <w:t>能力</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color w:val="000000" w:themeColor="text1"/>
                <w:sz w:val="21"/>
                <w:szCs w:val="21"/>
                <w:lang w:val="en-US" w:eastAsia="zh-CN"/>
              </w:rPr>
            </w:pPr>
            <w:r>
              <w:rPr>
                <w:rFonts w:hint="eastAsia" w:ascii="宋体" w:hAnsi="宋体" w:cs="新宋体"/>
                <w:color w:val="000000" w:themeColor="text1"/>
                <w:sz w:val="21"/>
                <w:szCs w:val="21"/>
                <w:lang w:val="en-US" w:eastAsia="zh-CN"/>
              </w:rPr>
              <w:t>ES7.2</w:t>
            </w:r>
          </w:p>
        </w:tc>
        <w:tc>
          <w:tcPr>
            <w:tcW w:w="10765" w:type="dxa"/>
            <w:vAlign w:val="top"/>
          </w:tcPr>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公司确定了从事的工作影响管理体系绩效和有效性且在公司控制范围内的人员所必要的能力，这些能力主要是基于适当的教育、培训或经历等。</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查见公司人员能力、资质要求：</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姓名                证书编号               资质                           颁发机构</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 xml:space="preserve">张东军         T510184197309292916         叉车证                   </w:t>
            </w:r>
          </w:p>
          <w:p>
            <w:pPr>
              <w:pStyle w:val="2"/>
              <w:rPr>
                <w:rFonts w:hint="default"/>
                <w:lang w:val="en-US" w:eastAsia="zh-CN"/>
              </w:rPr>
            </w:pPr>
            <w:r>
              <w:rPr>
                <w:rFonts w:hint="eastAsia" w:ascii="宋体" w:hAnsi="宋体" w:cs="宋体"/>
                <w:b w:val="0"/>
                <w:sz w:val="21"/>
                <w:szCs w:val="21"/>
                <w:highlight w:val="none"/>
                <w:lang w:val="en-US" w:eastAsia="zh-CN"/>
              </w:rPr>
              <w:t>龚成伦         0822011050400010             电工                   成都市职业技能鉴定指导中心</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查见20</w:t>
            </w:r>
            <w:r>
              <w:rPr>
                <w:rFonts w:hint="eastAsia" w:ascii="宋体" w:hAnsi="宋体" w:eastAsia="宋体" w:cs="宋体"/>
                <w:b w:val="0"/>
                <w:sz w:val="21"/>
                <w:szCs w:val="21"/>
                <w:highlight w:val="none"/>
                <w:lang w:val="en-US" w:eastAsia="zh-CN"/>
              </w:rPr>
              <w:t>21</w:t>
            </w:r>
            <w:r>
              <w:rPr>
                <w:rFonts w:hint="eastAsia" w:ascii="宋体" w:hAnsi="宋体" w:eastAsia="宋体" w:cs="宋体"/>
                <w:b w:val="0"/>
                <w:sz w:val="21"/>
                <w:szCs w:val="21"/>
                <w:highlight w:val="none"/>
              </w:rPr>
              <w:t>年度培训计划共</w:t>
            </w:r>
            <w:r>
              <w:rPr>
                <w:rFonts w:hint="eastAsia" w:ascii="宋体" w:hAnsi="宋体" w:eastAsia="宋体" w:cs="宋体"/>
                <w:b w:val="0"/>
                <w:sz w:val="21"/>
                <w:szCs w:val="21"/>
                <w:highlight w:val="none"/>
                <w:lang w:val="en-US" w:eastAsia="zh-CN"/>
              </w:rPr>
              <w:t>8</w:t>
            </w:r>
            <w:r>
              <w:rPr>
                <w:rFonts w:hint="eastAsia" w:ascii="宋体" w:hAnsi="宋体" w:eastAsia="宋体" w:cs="宋体"/>
                <w:b w:val="0"/>
                <w:sz w:val="21"/>
                <w:szCs w:val="21"/>
                <w:highlight w:val="none"/>
              </w:rPr>
              <w:t>次，已完成的培训记录</w:t>
            </w:r>
            <w:r>
              <w:rPr>
                <w:rFonts w:hint="eastAsia" w:ascii="宋体" w:hAnsi="宋体" w:eastAsia="宋体" w:cs="宋体"/>
                <w:b w:val="0"/>
                <w:sz w:val="21"/>
                <w:szCs w:val="21"/>
                <w:highlight w:val="none"/>
                <w:lang w:val="en-US" w:eastAsia="zh-CN"/>
              </w:rPr>
              <w:t>7</w:t>
            </w:r>
            <w:r>
              <w:rPr>
                <w:rFonts w:hint="eastAsia" w:ascii="宋体" w:hAnsi="宋体" w:eastAsia="宋体" w:cs="宋体"/>
                <w:b w:val="0"/>
                <w:sz w:val="21"/>
                <w:szCs w:val="21"/>
                <w:highlight w:val="none"/>
              </w:rPr>
              <w:t>次。</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1）：</w:t>
            </w:r>
            <w:r>
              <w:rPr>
                <w:rFonts w:hint="eastAsia" w:ascii="宋体" w:hAnsi="宋体" w:eastAsia="宋体" w:cs="宋体"/>
                <w:b w:val="0"/>
                <w:sz w:val="21"/>
                <w:szCs w:val="21"/>
                <w:highlight w:val="none"/>
                <w:lang w:val="en-US" w:eastAsia="zh-CN"/>
              </w:rPr>
              <w:t>2021.1.25</w:t>
            </w:r>
            <w:r>
              <w:rPr>
                <w:rFonts w:hint="eastAsia" w:ascii="宋体" w:hAnsi="宋体" w:eastAsia="宋体" w:cs="宋体"/>
                <w:b w:val="0"/>
                <w:sz w:val="21"/>
                <w:szCs w:val="21"/>
                <w:highlight w:val="none"/>
              </w:rPr>
              <w:t xml:space="preserve">  培训内容：质量手册、程序文件培训；</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培训老师：</w:t>
            </w:r>
            <w:r>
              <w:rPr>
                <w:rFonts w:hint="eastAsia" w:ascii="宋体" w:hAnsi="宋体" w:eastAsia="宋体" w:cs="宋体"/>
                <w:b w:val="0"/>
                <w:sz w:val="21"/>
                <w:szCs w:val="21"/>
                <w:highlight w:val="none"/>
                <w:lang w:val="en-US" w:eastAsia="zh-CN"/>
              </w:rPr>
              <w:t xml:space="preserve">总经理 </w:t>
            </w:r>
            <w:r>
              <w:rPr>
                <w:rFonts w:hint="eastAsia" w:ascii="宋体" w:hAnsi="宋体" w:eastAsia="宋体" w:cs="宋体"/>
                <w:b w:val="0"/>
                <w:sz w:val="21"/>
                <w:szCs w:val="21"/>
                <w:highlight w:val="none"/>
              </w:rPr>
              <w:t xml:space="preserve"> </w:t>
            </w:r>
          </w:p>
          <w:p>
            <w:pPr>
              <w:keepNext w:val="0"/>
              <w:keepLines w:val="0"/>
              <w:pageBreakBefore w:val="0"/>
              <w:tabs>
                <w:tab w:val="left" w:pos="-3"/>
              </w:tabs>
              <w:kinsoku/>
              <w:wordWrap/>
              <w:overflowPunct/>
              <w:topLinePunct w:val="0"/>
              <w:bidi w:val="0"/>
              <w:spacing w:after="0" w:line="240" w:lineRule="auto"/>
              <w:rPr>
                <w:rFonts w:hint="default"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rPr>
              <w:t>参加培训人员：各部门主管</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lang w:eastAsia="zh-CN"/>
              </w:rPr>
            </w:pPr>
            <w:r>
              <w:rPr>
                <w:rFonts w:hint="eastAsia" w:ascii="宋体" w:hAnsi="宋体" w:eastAsia="宋体" w:cs="宋体"/>
                <w:b w:val="0"/>
                <w:sz w:val="21"/>
                <w:szCs w:val="21"/>
                <w:highlight w:val="none"/>
              </w:rPr>
              <w:t>效果评价：通过对管理体系文件的培训，各岗位人员熟悉了管理体系文件的基本内容和各类文件的要求，提高了管理体系运作效率。效果良好。评价人： 刘启刚</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2）：</w:t>
            </w:r>
            <w:r>
              <w:rPr>
                <w:rFonts w:hint="eastAsia" w:ascii="宋体" w:hAnsi="宋体" w:eastAsia="宋体" w:cs="宋体"/>
                <w:b w:val="0"/>
                <w:sz w:val="21"/>
                <w:szCs w:val="21"/>
                <w:highlight w:val="none"/>
                <w:lang w:val="en-US" w:eastAsia="zh-CN"/>
              </w:rPr>
              <w:t xml:space="preserve">2021.5.26  </w:t>
            </w:r>
            <w:r>
              <w:rPr>
                <w:rFonts w:hint="eastAsia" w:ascii="宋体" w:hAnsi="宋体" w:eastAsia="宋体" w:cs="宋体"/>
                <w:b w:val="0"/>
                <w:sz w:val="21"/>
                <w:szCs w:val="21"/>
                <w:highlight w:val="none"/>
              </w:rPr>
              <w:t>培训内容：安全施工培训；</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培训老师：</w:t>
            </w:r>
            <w:r>
              <w:rPr>
                <w:rFonts w:hint="eastAsia" w:ascii="宋体" w:hAnsi="宋体" w:eastAsia="宋体" w:cs="宋体"/>
                <w:b w:val="0"/>
                <w:sz w:val="21"/>
                <w:szCs w:val="21"/>
                <w:highlight w:val="none"/>
                <w:lang w:val="en-US" w:eastAsia="zh-CN"/>
              </w:rPr>
              <w:t xml:space="preserve">总经理 </w:t>
            </w:r>
            <w:r>
              <w:rPr>
                <w:rFonts w:hint="eastAsia" w:ascii="宋体" w:hAnsi="宋体" w:eastAsia="宋体" w:cs="宋体"/>
                <w:b w:val="0"/>
                <w:sz w:val="21"/>
                <w:szCs w:val="21"/>
                <w:highlight w:val="none"/>
              </w:rPr>
              <w:t xml:space="preserve"> </w:t>
            </w:r>
          </w:p>
          <w:p>
            <w:pPr>
              <w:keepNext w:val="0"/>
              <w:keepLines w:val="0"/>
              <w:pageBreakBefore w:val="0"/>
              <w:tabs>
                <w:tab w:val="left" w:pos="-3"/>
              </w:tabs>
              <w:kinsoku/>
              <w:wordWrap/>
              <w:overflowPunct/>
              <w:topLinePunct w:val="0"/>
              <w:bidi w:val="0"/>
              <w:spacing w:after="0" w:line="240" w:lineRule="auto"/>
              <w:rPr>
                <w:rFonts w:hint="default"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rPr>
              <w:t>参加培训人员：公司</w:t>
            </w:r>
            <w:r>
              <w:rPr>
                <w:rFonts w:hint="eastAsia" w:ascii="宋体" w:hAnsi="宋体" w:eastAsia="宋体" w:cs="宋体"/>
                <w:b w:val="0"/>
                <w:sz w:val="21"/>
                <w:szCs w:val="21"/>
                <w:highlight w:val="none"/>
                <w:lang w:val="en-US" w:eastAsia="zh-CN"/>
              </w:rPr>
              <w:t>生产技术</w:t>
            </w:r>
            <w:r>
              <w:rPr>
                <w:rFonts w:hint="eastAsia" w:ascii="宋体" w:hAnsi="宋体" w:eastAsia="宋体" w:cs="宋体"/>
                <w:b w:val="0"/>
                <w:sz w:val="21"/>
                <w:szCs w:val="21"/>
                <w:highlight w:val="none"/>
              </w:rPr>
              <w:t>部全体员工</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效果评价：达到培训效果，学员基本掌握所学内容，效果良好。评价人：刘启刚</w:t>
            </w:r>
          </w:p>
          <w:p>
            <w:pPr>
              <w:pStyle w:val="2"/>
              <w:rPr>
                <w:rFonts w:hint="default" w:eastAsia="宋体"/>
                <w:lang w:val="en-US" w:eastAsia="zh-CN"/>
              </w:rPr>
            </w:pPr>
            <w:r>
              <w:rPr>
                <w:rFonts w:hint="eastAsia" w:ascii="宋体" w:hAnsi="宋体" w:cs="宋体"/>
                <w:b w:val="0"/>
                <w:sz w:val="21"/>
                <w:szCs w:val="21"/>
                <w:highlight w:val="none"/>
                <w:lang w:val="en-US" w:eastAsia="zh-CN"/>
              </w:rPr>
              <w:t>......</w:t>
            </w:r>
          </w:p>
          <w:p>
            <w:pPr>
              <w:keepNext w:val="0"/>
              <w:keepLines w:val="0"/>
              <w:pageBreakBefore w:val="0"/>
              <w:tabs>
                <w:tab w:val="left" w:pos="-3"/>
              </w:tabs>
              <w:kinsoku/>
              <w:wordWrap/>
              <w:overflowPunct/>
              <w:topLinePunct w:val="0"/>
              <w:bidi w:val="0"/>
              <w:spacing w:after="0" w:line="240" w:lineRule="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rPr>
              <w:t>全体员工培训效果评价：达到培训预期目的。</w:t>
            </w:r>
          </w:p>
        </w:tc>
        <w:tc>
          <w:tcPr>
            <w:tcW w:w="824" w:type="dxa"/>
          </w:tcPr>
          <w:p>
            <w:pPr>
              <w:keepNext w:val="0"/>
              <w:keepLines w:val="0"/>
              <w:pageBreakBefore w:val="0"/>
              <w:kinsoku/>
              <w:wordWrap/>
              <w:overflowPunct/>
              <w:topLinePunct w:val="0"/>
              <w:autoSpaceDE/>
              <w:autoSpaceDN/>
              <w:bidi w:val="0"/>
              <w:spacing w:after="0" w:line="240" w:lineRule="auto"/>
              <w:textAlignment w:val="auto"/>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新宋体"/>
                <w:sz w:val="21"/>
                <w:szCs w:val="21"/>
                <w:lang w:val="en-US" w:eastAsia="zh-CN"/>
              </w:rPr>
            </w:pPr>
            <w:r>
              <w:rPr>
                <w:rFonts w:hint="eastAsia" w:ascii="宋体" w:hAnsi="宋体" w:cs="新宋体"/>
                <w:sz w:val="21"/>
                <w:szCs w:val="21"/>
                <w:lang w:val="en-US" w:eastAsia="zh-CN"/>
              </w:rPr>
              <w:t>意识</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color w:val="000000" w:themeColor="text1"/>
                <w:sz w:val="21"/>
                <w:szCs w:val="21"/>
                <w:lang w:val="en-US" w:eastAsia="zh-CN"/>
              </w:rPr>
            </w:pPr>
            <w:r>
              <w:rPr>
                <w:rFonts w:hint="eastAsia" w:ascii="宋体" w:hAnsi="宋体" w:cs="新宋体"/>
                <w:color w:val="000000" w:themeColor="text1"/>
                <w:sz w:val="21"/>
                <w:szCs w:val="21"/>
                <w:lang w:val="en-US" w:eastAsia="zh-CN"/>
              </w:rPr>
              <w:t>ES7.3</w:t>
            </w:r>
          </w:p>
        </w:tc>
        <w:tc>
          <w:tcPr>
            <w:tcW w:w="10765" w:type="dxa"/>
            <w:vAlign w:val="top"/>
          </w:tcPr>
          <w:p>
            <w:pPr>
              <w:keepNext w:val="0"/>
              <w:keepLines w:val="0"/>
              <w:pageBreakBefore w:val="0"/>
              <w:kinsoku/>
              <w:wordWrap/>
              <w:overflowPunct/>
              <w:topLinePunct w:val="0"/>
              <w:bidi w:val="0"/>
              <w:spacing w:after="0" w:line="240" w:lineRule="auto"/>
              <w:ind w:firstLine="420" w:firstLineChars="200"/>
              <w:rPr>
                <w:rFonts w:ascii="宋体" w:hAnsi="宋体" w:eastAsia="宋体" w:cs="宋体"/>
                <w:b w:val="0"/>
                <w:sz w:val="21"/>
                <w:szCs w:val="21"/>
                <w:highlight w:val="none"/>
              </w:rPr>
            </w:pPr>
            <w:r>
              <w:rPr>
                <w:rFonts w:hint="eastAsia" w:ascii="宋体" w:hAnsi="宋体" w:eastAsia="宋体" w:cs="宋体"/>
                <w:b w:val="0"/>
                <w:sz w:val="21"/>
                <w:szCs w:val="21"/>
                <w:highlight w:val="none"/>
              </w:rPr>
              <w:t>公司通过宣导、培训、制度约束等方式确保员工能意识到他们从事的活动的相关性及重要性，以及他们对贯彻</w:t>
            </w:r>
            <w:r>
              <w:rPr>
                <w:rFonts w:hint="eastAsia" w:ascii="宋体" w:hAnsi="宋体" w:cs="宋体"/>
                <w:b w:val="0"/>
                <w:sz w:val="21"/>
                <w:szCs w:val="21"/>
                <w:highlight w:val="none"/>
                <w:lang w:val="en-US" w:eastAsia="zh-CN"/>
              </w:rPr>
              <w:t>管理</w:t>
            </w:r>
            <w:r>
              <w:rPr>
                <w:rFonts w:hint="eastAsia" w:ascii="宋体" w:hAnsi="宋体" w:eastAsia="宋体" w:cs="宋体"/>
                <w:b w:val="0"/>
                <w:sz w:val="21"/>
                <w:szCs w:val="21"/>
                <w:highlight w:val="none"/>
              </w:rPr>
              <w:t>方针、达成</w:t>
            </w:r>
            <w:r>
              <w:rPr>
                <w:rFonts w:hint="eastAsia" w:ascii="宋体" w:hAnsi="宋体" w:cs="宋体"/>
                <w:b w:val="0"/>
                <w:sz w:val="21"/>
                <w:szCs w:val="21"/>
                <w:highlight w:val="none"/>
                <w:lang w:val="en-US" w:eastAsia="zh-CN"/>
              </w:rPr>
              <w:t>管理</w:t>
            </w:r>
            <w:r>
              <w:rPr>
                <w:rFonts w:hint="eastAsia" w:ascii="宋体" w:hAnsi="宋体" w:eastAsia="宋体" w:cs="宋体"/>
                <w:b w:val="0"/>
                <w:sz w:val="21"/>
                <w:szCs w:val="21"/>
                <w:highlight w:val="none"/>
              </w:rPr>
              <w:t>目标及实现Q</w:t>
            </w:r>
            <w:r>
              <w:rPr>
                <w:rFonts w:hint="eastAsia" w:ascii="宋体" w:hAnsi="宋体" w:cs="宋体"/>
                <w:b w:val="0"/>
                <w:sz w:val="21"/>
                <w:szCs w:val="21"/>
                <w:highlight w:val="none"/>
                <w:lang w:val="en-US" w:eastAsia="zh-CN"/>
              </w:rPr>
              <w:t>E</w:t>
            </w:r>
            <w:r>
              <w:rPr>
                <w:rFonts w:hint="eastAsia" w:ascii="宋体" w:hAnsi="宋体" w:eastAsia="宋体" w:cs="宋体"/>
                <w:b w:val="0"/>
                <w:sz w:val="21"/>
                <w:szCs w:val="21"/>
                <w:highlight w:val="none"/>
              </w:rPr>
              <w:t>S的有效性的积极贡献，以及其不符合Q</w:t>
            </w:r>
            <w:r>
              <w:rPr>
                <w:rFonts w:hint="eastAsia" w:ascii="宋体" w:hAnsi="宋体" w:cs="宋体"/>
                <w:b w:val="0"/>
                <w:sz w:val="21"/>
                <w:szCs w:val="21"/>
                <w:highlight w:val="none"/>
                <w:lang w:val="en-US" w:eastAsia="zh-CN"/>
              </w:rPr>
              <w:t>E</w:t>
            </w:r>
            <w:r>
              <w:rPr>
                <w:rFonts w:hint="eastAsia" w:ascii="宋体" w:hAnsi="宋体" w:eastAsia="宋体" w:cs="宋体"/>
                <w:b w:val="0"/>
                <w:sz w:val="21"/>
                <w:szCs w:val="21"/>
                <w:highlight w:val="none"/>
              </w:rPr>
              <w:t>S要求的后果。</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Times New Roman"/>
                <w:b w:val="0"/>
                <w:kern w:val="2"/>
                <w:sz w:val="21"/>
                <w:szCs w:val="21"/>
                <w:highlight w:val="none"/>
                <w:lang w:val="en-US" w:eastAsia="zh-CN" w:bidi="ar-SA"/>
              </w:rPr>
            </w:pPr>
            <w:r>
              <w:rPr>
                <w:rFonts w:hint="eastAsia" w:ascii="宋体" w:hAnsi="宋体" w:eastAsia="宋体" w:cs="宋体"/>
                <w:b w:val="0"/>
                <w:sz w:val="21"/>
                <w:szCs w:val="21"/>
                <w:highlight w:val="none"/>
              </w:rPr>
              <w:t>---经与</w:t>
            </w:r>
            <w:r>
              <w:rPr>
                <w:rFonts w:hint="eastAsia" w:ascii="宋体" w:hAnsi="宋体" w:cs="宋体"/>
                <w:b w:val="0"/>
                <w:sz w:val="21"/>
                <w:szCs w:val="21"/>
                <w:highlight w:val="none"/>
                <w:lang w:val="en-US" w:eastAsia="zh-CN"/>
              </w:rPr>
              <w:t>刘伟、王强</w:t>
            </w:r>
            <w:r>
              <w:rPr>
                <w:rFonts w:hint="eastAsia" w:ascii="宋体" w:hAnsi="宋体" w:eastAsia="宋体" w:cs="宋体"/>
                <w:b w:val="0"/>
                <w:sz w:val="21"/>
                <w:szCs w:val="21"/>
                <w:highlight w:val="none"/>
              </w:rPr>
              <w:t>2位员工等沟通了解，其2位均基本具备以上必要的质量意识和管理体系相关意识。</w:t>
            </w:r>
          </w:p>
        </w:tc>
        <w:tc>
          <w:tcPr>
            <w:tcW w:w="824" w:type="dxa"/>
          </w:tcPr>
          <w:p>
            <w:pPr>
              <w:keepNext w:val="0"/>
              <w:keepLines w:val="0"/>
              <w:pageBreakBefore w:val="0"/>
              <w:kinsoku/>
              <w:wordWrap/>
              <w:overflowPunct/>
              <w:topLinePunct w:val="0"/>
              <w:autoSpaceDE/>
              <w:autoSpaceDN/>
              <w:bidi w:val="0"/>
              <w:spacing w:after="0" w:line="240" w:lineRule="auto"/>
              <w:textAlignment w:val="auto"/>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新宋体"/>
                <w:sz w:val="21"/>
                <w:szCs w:val="21"/>
                <w:lang w:val="en-US" w:eastAsia="zh-CN"/>
              </w:rPr>
            </w:pPr>
            <w:r>
              <w:rPr>
                <w:rFonts w:hint="eastAsia" w:ascii="宋体" w:hAnsi="宋体" w:cs="新宋体"/>
                <w:sz w:val="21"/>
                <w:szCs w:val="21"/>
                <w:lang w:val="en-US" w:eastAsia="zh-CN"/>
              </w:rPr>
              <w:t>沟通</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color w:val="000000" w:themeColor="text1"/>
                <w:sz w:val="21"/>
                <w:szCs w:val="21"/>
                <w:lang w:val="en-US" w:eastAsia="zh-CN"/>
              </w:rPr>
            </w:pPr>
            <w:r>
              <w:rPr>
                <w:rFonts w:hint="eastAsia" w:ascii="宋体" w:hAnsi="宋体" w:cs="新宋体"/>
                <w:color w:val="000000" w:themeColor="text1"/>
                <w:sz w:val="21"/>
                <w:szCs w:val="21"/>
                <w:lang w:val="en-US" w:eastAsia="zh-CN"/>
              </w:rPr>
              <w:t>ES7.4</w:t>
            </w:r>
          </w:p>
        </w:tc>
        <w:tc>
          <w:tcPr>
            <w:tcW w:w="10765" w:type="dxa"/>
            <w:vAlign w:val="top"/>
          </w:tcPr>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lang w:eastAsia="zh-CN"/>
              </w:rPr>
              <w:t>信息交流控制程序</w:t>
            </w:r>
            <w:r>
              <w:rPr>
                <w:rFonts w:hint="eastAsia" w:ascii="宋体" w:hAnsi="宋体" w:eastAsia="宋体" w:cs="宋体"/>
                <w:b w:val="0"/>
                <w:sz w:val="21"/>
                <w:szCs w:val="21"/>
                <w:highlight w:val="none"/>
              </w:rPr>
              <w:t>》规定了公司内外信息交流、协商的对象、方式、记录等。</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对部门之间有需要交流的有关</w:t>
            </w:r>
            <w:r>
              <w:rPr>
                <w:rFonts w:hint="eastAsia" w:ascii="宋体" w:hAnsi="宋体" w:eastAsia="宋体" w:cs="宋体"/>
                <w:b w:val="0"/>
                <w:sz w:val="21"/>
                <w:szCs w:val="21"/>
                <w:highlight w:val="none"/>
                <w:lang w:val="en-US" w:eastAsia="zh-CN"/>
              </w:rPr>
              <w:t>质量环境安全</w:t>
            </w:r>
            <w:r>
              <w:rPr>
                <w:rFonts w:hint="eastAsia" w:ascii="宋体" w:hAnsi="宋体" w:eastAsia="宋体" w:cs="宋体"/>
                <w:b w:val="0"/>
                <w:sz w:val="21"/>
                <w:szCs w:val="21"/>
                <w:highlight w:val="none"/>
              </w:rPr>
              <w:t>管理信息，在公司内部利用部门会议、宣传栏进行</w:t>
            </w:r>
            <w:r>
              <w:rPr>
                <w:rFonts w:hint="eastAsia" w:ascii="宋体" w:hAnsi="宋体" w:eastAsia="宋体" w:cs="宋体"/>
                <w:b w:val="0"/>
                <w:sz w:val="21"/>
                <w:szCs w:val="21"/>
                <w:highlight w:val="none"/>
                <w:lang w:val="en-US" w:eastAsia="zh-CN"/>
              </w:rPr>
              <w:t>质量环境安全</w:t>
            </w:r>
            <w:r>
              <w:rPr>
                <w:rFonts w:hint="eastAsia" w:ascii="宋体" w:hAnsi="宋体" w:eastAsia="宋体" w:cs="宋体"/>
                <w:b w:val="0"/>
                <w:sz w:val="21"/>
                <w:szCs w:val="21"/>
                <w:highlight w:val="none"/>
              </w:rPr>
              <w:t>管理方针及目标、指标、管理方案及</w:t>
            </w:r>
            <w:r>
              <w:rPr>
                <w:rFonts w:hint="eastAsia" w:ascii="宋体" w:hAnsi="宋体" w:eastAsia="宋体" w:cs="宋体"/>
                <w:b w:val="0"/>
                <w:sz w:val="21"/>
                <w:szCs w:val="21"/>
                <w:highlight w:val="none"/>
                <w:lang w:val="en-US" w:eastAsia="zh-CN"/>
              </w:rPr>
              <w:t>质量、</w:t>
            </w:r>
            <w:r>
              <w:rPr>
                <w:rFonts w:hint="eastAsia" w:ascii="宋体" w:hAnsi="宋体" w:eastAsia="宋体" w:cs="宋体"/>
                <w:b w:val="0"/>
                <w:sz w:val="21"/>
                <w:szCs w:val="21"/>
                <w:highlight w:val="none"/>
              </w:rPr>
              <w:t>环保</w:t>
            </w:r>
            <w:r>
              <w:rPr>
                <w:rFonts w:hint="eastAsia" w:ascii="宋体" w:hAnsi="宋体" w:eastAsia="宋体" w:cs="宋体"/>
                <w:b w:val="0"/>
                <w:sz w:val="21"/>
                <w:szCs w:val="21"/>
                <w:highlight w:val="none"/>
                <w:lang w:eastAsia="zh-CN"/>
              </w:rPr>
              <w:t>、</w:t>
            </w:r>
            <w:r>
              <w:rPr>
                <w:rFonts w:hint="eastAsia" w:ascii="宋体" w:hAnsi="宋体" w:eastAsia="宋体" w:cs="宋体"/>
                <w:b w:val="0"/>
                <w:sz w:val="21"/>
                <w:szCs w:val="21"/>
                <w:highlight w:val="none"/>
                <w:lang w:val="en-US" w:eastAsia="zh-CN"/>
              </w:rPr>
              <w:t>安全</w:t>
            </w:r>
            <w:r>
              <w:rPr>
                <w:rFonts w:hint="eastAsia" w:ascii="宋体" w:hAnsi="宋体" w:eastAsia="宋体" w:cs="宋体"/>
                <w:b w:val="0"/>
                <w:sz w:val="21"/>
                <w:szCs w:val="21"/>
                <w:highlight w:val="none"/>
              </w:rPr>
              <w:t>法律法规等内容的宣传、沟通。</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部门员工参与协商，员工提出参与</w:t>
            </w:r>
            <w:r>
              <w:rPr>
                <w:rFonts w:hint="eastAsia" w:ascii="宋体" w:hAnsi="宋体" w:eastAsia="宋体" w:cs="宋体"/>
                <w:b w:val="0"/>
                <w:sz w:val="21"/>
                <w:szCs w:val="21"/>
                <w:highlight w:val="none"/>
                <w:lang w:val="en-US" w:eastAsia="zh-CN"/>
              </w:rPr>
              <w:t>质量环境安全</w:t>
            </w:r>
            <w:r>
              <w:rPr>
                <w:rFonts w:hint="eastAsia" w:ascii="宋体" w:hAnsi="宋体" w:eastAsia="宋体" w:cs="宋体"/>
                <w:b w:val="0"/>
                <w:sz w:val="21"/>
                <w:szCs w:val="21"/>
                <w:highlight w:val="none"/>
              </w:rPr>
              <w:t>知识的学习和培训，在日常服务例会中有通报公司近期</w:t>
            </w:r>
            <w:r>
              <w:rPr>
                <w:rFonts w:hint="eastAsia" w:ascii="宋体" w:hAnsi="宋体" w:eastAsia="宋体" w:cs="宋体"/>
                <w:b w:val="0"/>
                <w:sz w:val="21"/>
                <w:szCs w:val="21"/>
                <w:highlight w:val="none"/>
                <w:lang w:val="en-US" w:eastAsia="zh-CN"/>
              </w:rPr>
              <w:t>质量环境安全</w:t>
            </w:r>
            <w:r>
              <w:rPr>
                <w:rFonts w:hint="eastAsia" w:ascii="宋体" w:hAnsi="宋体" w:eastAsia="宋体" w:cs="宋体"/>
                <w:b w:val="0"/>
                <w:sz w:val="21"/>
                <w:szCs w:val="21"/>
                <w:highlight w:val="none"/>
              </w:rPr>
              <w:t>工作及加强管理工作，员工做好自身和其他方面的工作要求。</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对外部当地政府、周边邻里、客户，合格供应商等相关方进行了</w:t>
            </w:r>
            <w:r>
              <w:rPr>
                <w:rFonts w:hint="eastAsia" w:ascii="宋体" w:hAnsi="宋体" w:eastAsia="宋体" w:cs="宋体"/>
                <w:b w:val="0"/>
                <w:sz w:val="21"/>
                <w:szCs w:val="21"/>
                <w:highlight w:val="none"/>
                <w:lang w:val="en-US" w:eastAsia="zh-CN"/>
              </w:rPr>
              <w:t>质量环境安全</w:t>
            </w:r>
            <w:r>
              <w:rPr>
                <w:rFonts w:hint="eastAsia" w:ascii="宋体" w:hAnsi="宋体" w:eastAsia="宋体" w:cs="宋体"/>
                <w:b w:val="0"/>
                <w:sz w:val="21"/>
                <w:szCs w:val="21"/>
                <w:highlight w:val="none"/>
              </w:rPr>
              <w:t>管理方针等方面的信息交流，主要通过网络、交流及公开信、合同等方式进行，并达成一致性意见实施有效控制。</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查见内部交流主要通过直接面谈、会议、文件、培训方式，外部交流主要通过电话、信函方式。也可以通过工会等员工权益机构提出诉求。</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查见：公司内部会议记录表，沟通信息包括：</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1）告知员工：管理者代表是</w:t>
            </w:r>
            <w:r>
              <w:rPr>
                <w:rFonts w:hint="eastAsia" w:ascii="宋体" w:hAnsi="宋体" w:eastAsia="宋体" w:cs="宋体"/>
                <w:b w:val="0"/>
                <w:sz w:val="21"/>
                <w:szCs w:val="21"/>
                <w:highlight w:val="none"/>
                <w:lang w:val="en-US" w:eastAsia="zh-CN"/>
              </w:rPr>
              <w:t>王莎、员工代表是赵国强</w:t>
            </w:r>
            <w:r>
              <w:rPr>
                <w:rFonts w:hint="eastAsia" w:ascii="宋体" w:hAnsi="宋体" w:eastAsia="宋体" w:cs="宋体"/>
                <w:b w:val="0"/>
                <w:sz w:val="21"/>
                <w:szCs w:val="21"/>
                <w:highlight w:val="none"/>
              </w:rPr>
              <w:t>。</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2）告知员工：管理体系建立的依据、标准和意义，对全体员工出具了相关方告知书；</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3）组织员工学习：与</w:t>
            </w:r>
            <w:r>
              <w:rPr>
                <w:rFonts w:hint="eastAsia" w:ascii="宋体" w:hAnsi="宋体" w:eastAsia="宋体" w:cs="宋体"/>
                <w:b w:val="0"/>
                <w:sz w:val="21"/>
                <w:szCs w:val="21"/>
                <w:highlight w:val="none"/>
                <w:lang w:val="en-US" w:eastAsia="zh-CN"/>
              </w:rPr>
              <w:t>质量、</w:t>
            </w:r>
            <w:r>
              <w:rPr>
                <w:rFonts w:hint="eastAsia" w:ascii="宋体" w:hAnsi="宋体" w:eastAsia="宋体" w:cs="宋体"/>
                <w:b w:val="0"/>
                <w:sz w:val="21"/>
                <w:szCs w:val="21"/>
                <w:highlight w:val="none"/>
              </w:rPr>
              <w:t>环境</w:t>
            </w:r>
            <w:r>
              <w:rPr>
                <w:rFonts w:hint="eastAsia" w:ascii="宋体" w:hAnsi="宋体" w:eastAsia="宋体" w:cs="宋体"/>
                <w:b w:val="0"/>
                <w:sz w:val="21"/>
                <w:szCs w:val="21"/>
                <w:highlight w:val="none"/>
                <w:lang w:eastAsia="zh-CN"/>
              </w:rPr>
              <w:t>、</w:t>
            </w:r>
            <w:r>
              <w:rPr>
                <w:rFonts w:hint="eastAsia" w:ascii="宋体" w:hAnsi="宋体" w:eastAsia="宋体" w:cs="宋体"/>
                <w:b w:val="0"/>
                <w:sz w:val="21"/>
                <w:szCs w:val="21"/>
                <w:highlight w:val="none"/>
                <w:lang w:val="en-US" w:eastAsia="zh-CN"/>
              </w:rPr>
              <w:t>安全健康</w:t>
            </w:r>
            <w:r>
              <w:rPr>
                <w:rFonts w:hint="eastAsia" w:ascii="宋体" w:hAnsi="宋体" w:eastAsia="宋体" w:cs="宋体"/>
                <w:b w:val="0"/>
                <w:sz w:val="21"/>
                <w:szCs w:val="21"/>
                <w:highlight w:val="none"/>
              </w:rPr>
              <w:t>管理有关的法律法规，包括《环境保护法》、《大气污染防治法》《劳动合同法》、《工伤保险条例》、《职业病防治法》等关于员工权益等内容；</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4）将公司环境管理要求和意义作为新员工岗前培训内容。</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lang w:val="en-US" w:eastAsia="zh-CN"/>
              </w:rPr>
              <w:t>询问职业健康安全事务代表赵国强，了解到暂未发生员工与企业的劳动纠纷、工伤、员工投诉、员工权益争执等情况。</w:t>
            </w:r>
          </w:p>
        </w:tc>
        <w:tc>
          <w:tcPr>
            <w:tcW w:w="824" w:type="dxa"/>
          </w:tcPr>
          <w:p>
            <w:pPr>
              <w:keepNext w:val="0"/>
              <w:keepLines w:val="0"/>
              <w:pageBreakBefore w:val="0"/>
              <w:kinsoku/>
              <w:wordWrap/>
              <w:overflowPunct/>
              <w:topLinePunct w:val="0"/>
              <w:autoSpaceDE/>
              <w:autoSpaceDN/>
              <w:bidi w:val="0"/>
              <w:spacing w:after="0" w:line="240" w:lineRule="auto"/>
              <w:textAlignment w:val="auto"/>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r>
              <w:rPr>
                <w:rFonts w:hint="eastAsia" w:ascii="宋体" w:hAnsi="宋体" w:cs="宋体"/>
                <w:color w:val="000000" w:themeColor="text1"/>
                <w:szCs w:val="21"/>
                <w:lang w:val="en-US" w:eastAsia="zh-CN"/>
              </w:rPr>
              <w:t>文件化信息</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default" w:ascii="宋体" w:hAnsi="宋体" w:cs="新宋体"/>
                <w:color w:val="000000" w:themeColor="text1"/>
                <w:sz w:val="21"/>
                <w:szCs w:val="21"/>
                <w:lang w:val="en-US" w:eastAsia="zh-CN"/>
              </w:rPr>
            </w:pPr>
            <w:r>
              <w:rPr>
                <w:rFonts w:hint="eastAsia" w:ascii="宋体" w:hAnsi="宋体" w:cs="新宋体"/>
                <w:color w:val="000000" w:themeColor="text1"/>
                <w:sz w:val="21"/>
                <w:szCs w:val="21"/>
                <w:lang w:val="en-US" w:eastAsia="zh-CN"/>
              </w:rPr>
              <w:t>ES7.5</w:t>
            </w:r>
          </w:p>
        </w:tc>
        <w:tc>
          <w:tcPr>
            <w:tcW w:w="10765" w:type="dxa"/>
            <w:vAlign w:val="top"/>
          </w:tcPr>
          <w:p>
            <w:pPr>
              <w:keepNext w:val="0"/>
              <w:keepLines w:val="0"/>
              <w:pageBreakBefore w:val="0"/>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----有《文件控制程序》，体系文件生效实施日期为2019年</w:t>
            </w:r>
            <w:r>
              <w:rPr>
                <w:rFonts w:hint="eastAsia" w:ascii="宋体" w:hAnsi="宋体" w:eastAsia="宋体" w:cs="宋体"/>
                <w:b w:val="0"/>
                <w:sz w:val="21"/>
                <w:szCs w:val="21"/>
                <w:highlight w:val="none"/>
                <w:lang w:val="en-US" w:eastAsia="zh-CN"/>
              </w:rPr>
              <w:t>6</w:t>
            </w:r>
            <w:r>
              <w:rPr>
                <w:rFonts w:hint="eastAsia" w:ascii="宋体" w:hAnsi="宋体" w:eastAsia="宋体" w:cs="宋体"/>
                <w:b w:val="0"/>
                <w:sz w:val="21"/>
                <w:szCs w:val="21"/>
                <w:highlight w:val="none"/>
              </w:rPr>
              <w:t>月</w:t>
            </w:r>
            <w:r>
              <w:rPr>
                <w:rFonts w:hint="eastAsia" w:ascii="宋体" w:hAnsi="宋体" w:eastAsia="宋体" w:cs="宋体"/>
                <w:b w:val="0"/>
                <w:sz w:val="21"/>
                <w:szCs w:val="21"/>
                <w:highlight w:val="none"/>
                <w:lang w:val="en-US" w:eastAsia="zh-CN"/>
              </w:rPr>
              <w:t>10</w:t>
            </w:r>
            <w:r>
              <w:rPr>
                <w:rFonts w:hint="eastAsia" w:ascii="宋体" w:hAnsi="宋体" w:eastAsia="宋体" w:cs="宋体"/>
                <w:b w:val="0"/>
                <w:sz w:val="21"/>
                <w:szCs w:val="21"/>
                <w:highlight w:val="none"/>
              </w:rPr>
              <w:t>日，文件规定了环境管理、职业健康文件的编制、审批、评审、编号、回收、发放、更改、换版、作废等的管理和控制。查看受控文件清单：管理手册、程序文件及环境、安全管理制度汇编，查看均有编制、审核、批准人签名；</w:t>
            </w:r>
          </w:p>
          <w:p>
            <w:pPr>
              <w:keepNext w:val="0"/>
              <w:keepLines w:val="0"/>
              <w:pageBreakBefore w:val="0"/>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查《文件控制程序》，包括管理手册、程序管理制度，另有《规范文件》、《岗位职责》等作业文件。</w:t>
            </w:r>
          </w:p>
          <w:p>
            <w:pPr>
              <w:keepNext w:val="0"/>
              <w:keepLines w:val="0"/>
              <w:pageBreakBefore w:val="0"/>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查：《文件发放回收（借阅）登记表》，抽查文件发放情况，有收文、发文的确认签字，符合文件发放规定。</w:t>
            </w:r>
          </w:p>
          <w:p>
            <w:pPr>
              <w:keepNext w:val="0"/>
              <w:keepLines w:val="0"/>
              <w:pageBreakBefore w:val="0"/>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lang w:val="en-US" w:eastAsia="zh-CN"/>
              </w:rPr>
              <w:t xml:space="preserve"> </w:t>
            </w:r>
            <w:r>
              <w:rPr>
                <w:rFonts w:hint="eastAsia" w:ascii="宋体" w:hAnsi="宋体" w:eastAsia="宋体" w:cs="宋体"/>
                <w:b w:val="0"/>
                <w:sz w:val="21"/>
                <w:szCs w:val="21"/>
                <w:highlight w:val="none"/>
              </w:rPr>
              <w:t>查《适用法律法规清单》，内容有国家和地方与环境和职业健康安全管理体系相关适用法律法规。</w:t>
            </w:r>
          </w:p>
          <w:p>
            <w:pPr>
              <w:pStyle w:val="10"/>
              <w:rPr>
                <w:rFonts w:hint="eastAsia" w:ascii="宋体" w:hAnsi="宋体" w:eastAsia="宋体" w:cs="宋体"/>
                <w:b w:val="0"/>
                <w:sz w:val="21"/>
                <w:szCs w:val="21"/>
                <w:highlight w:val="none"/>
              </w:rPr>
            </w:pPr>
            <w:r>
              <w:rPr>
                <w:rFonts w:hint="eastAsia" w:ascii="宋体" w:hAnsi="宋体" w:cs="宋体"/>
                <w:b/>
                <w:bCs w:val="0"/>
                <w:color w:val="000000" w:themeColor="text1"/>
                <w:sz w:val="21"/>
                <w:szCs w:val="21"/>
                <w:lang w:val="en-US" w:eastAsia="zh-CN" w:bidi="ar"/>
              </w:rPr>
              <w:t>查《</w:t>
            </w:r>
            <w:r>
              <w:rPr>
                <w:rFonts w:hint="eastAsia" w:ascii="宋体" w:hAnsi="宋体" w:eastAsia="宋体"/>
                <w:b/>
                <w:bCs w:val="0"/>
                <w:color w:val="000000" w:themeColor="text1"/>
              </w:rPr>
              <w:t>中华人民共和国消防法</w:t>
            </w:r>
            <w:r>
              <w:rPr>
                <w:rFonts w:hint="eastAsia" w:ascii="宋体" w:hAnsi="宋体" w:cs="宋体"/>
                <w:b/>
                <w:bCs w:val="0"/>
                <w:color w:val="000000" w:themeColor="text1"/>
                <w:sz w:val="21"/>
                <w:szCs w:val="21"/>
                <w:lang w:val="en-US" w:eastAsia="zh-CN" w:bidi="ar"/>
              </w:rPr>
              <w:t>》《</w:t>
            </w:r>
            <w:r>
              <w:rPr>
                <w:rFonts w:hint="eastAsia" w:ascii="宋体" w:hAnsi="宋体" w:eastAsia="宋体"/>
                <w:b/>
                <w:bCs w:val="0"/>
                <w:color w:val="000000" w:themeColor="text1"/>
              </w:rPr>
              <w:t>中华人民共和国固体废物污染防治法</w:t>
            </w:r>
            <w:r>
              <w:rPr>
                <w:rFonts w:hint="eastAsia" w:ascii="宋体" w:hAnsi="宋体" w:cs="宋体"/>
                <w:b/>
                <w:bCs w:val="0"/>
                <w:color w:val="000000" w:themeColor="text1"/>
                <w:sz w:val="21"/>
                <w:szCs w:val="21"/>
                <w:lang w:val="en-US" w:eastAsia="zh-CN" w:bidi="ar"/>
              </w:rPr>
              <w:t>》《</w:t>
            </w:r>
            <w:r>
              <w:rPr>
                <w:rFonts w:hint="eastAsia" w:ascii="宋体" w:hAnsi="宋体" w:eastAsia="宋体"/>
                <w:b/>
                <w:bCs w:val="0"/>
                <w:color w:val="000000" w:themeColor="text1"/>
              </w:rPr>
              <w:t>中华人民共和国水污染防治法</w:t>
            </w:r>
            <w:r>
              <w:rPr>
                <w:rFonts w:hint="eastAsia" w:ascii="宋体" w:hAnsi="宋体" w:cs="宋体"/>
                <w:b/>
                <w:bCs w:val="0"/>
                <w:color w:val="000000" w:themeColor="text1"/>
                <w:sz w:val="21"/>
                <w:szCs w:val="21"/>
                <w:lang w:val="en-US" w:eastAsia="zh-CN" w:bidi="ar"/>
              </w:rPr>
              <w:t>》等部分法律法规未做到及时更新，不符合。</w:t>
            </w:r>
          </w:p>
          <w:p>
            <w:pPr>
              <w:keepNext w:val="0"/>
              <w:keepLines w:val="0"/>
              <w:pageBreakBefore w:val="0"/>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查文件的评审及更新：管理评审时对文件的适宜性及可操作性进行评审：适宜、可操作。</w:t>
            </w:r>
          </w:p>
          <w:p>
            <w:pPr>
              <w:keepNext w:val="0"/>
              <w:keepLines w:val="0"/>
              <w:pageBreakBefore w:val="0"/>
              <w:kinsoku/>
              <w:wordWrap/>
              <w:overflowPunct/>
              <w:topLinePunct w:val="0"/>
              <w:bidi w:val="0"/>
              <w:spacing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查文件的作废：暂无。</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电子文档需要责任部门留下发放记录，并告知换页处置要求。</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文件按需求和公司管理规定发放至有关部门和人员，查有发放记录，符合。</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----有《记录控制程序》，对记录表单的设计、编号、填写、贮存、保管、保护、检索、保存期限、到期处置等方面规定了要求并按此程序控制。</w:t>
            </w:r>
          </w:p>
          <w:p>
            <w:pPr>
              <w:keepNext w:val="0"/>
              <w:keepLines w:val="0"/>
              <w:pageBreakBefore w:val="0"/>
              <w:kinsoku/>
              <w:wordWrap/>
              <w:overflowPunct/>
              <w:topLinePunct w:val="0"/>
              <w:bidi w:val="0"/>
              <w:spacing w:after="0" w:line="240" w:lineRule="auto"/>
              <w:ind w:firstLine="420" w:firstLineChars="200"/>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rPr>
              <w:t>提供《记录清单》，有</w:t>
            </w:r>
            <w:r>
              <w:rPr>
                <w:rFonts w:hint="eastAsia" w:ascii="宋体" w:hAnsi="宋体" w:eastAsia="宋体" w:cs="宋体"/>
                <w:b w:val="0"/>
                <w:sz w:val="21"/>
                <w:szCs w:val="21"/>
                <w:highlight w:val="none"/>
                <w:lang w:val="en-US" w:eastAsia="zh-CN"/>
              </w:rPr>
              <w:t>31</w:t>
            </w:r>
            <w:r>
              <w:rPr>
                <w:rFonts w:hint="eastAsia" w:ascii="宋体" w:hAnsi="宋体" w:eastAsia="宋体" w:cs="宋体"/>
                <w:b w:val="0"/>
                <w:sz w:val="21"/>
                <w:szCs w:val="21"/>
                <w:highlight w:val="none"/>
              </w:rPr>
              <w:t>份记录文件清单，规定了记录的名称、编号、存放部门、保存期限等内容。所规定的记录均涵盖，保存期限规定的合理。</w:t>
            </w:r>
          </w:p>
        </w:tc>
        <w:tc>
          <w:tcPr>
            <w:tcW w:w="824" w:type="dxa"/>
          </w:tcPr>
          <w:p>
            <w:pPr>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ascii="宋体" w:hAnsi="宋体"/>
                <w:sz w:val="21"/>
                <w:szCs w:val="21"/>
              </w:rPr>
            </w:pPr>
            <w:r>
              <w:rPr>
                <w:rFonts w:hint="eastAsia" w:ascii="宋体" w:hAnsi="宋体"/>
                <w:sz w:val="21"/>
                <w:szCs w:val="21"/>
              </w:rPr>
              <w:t>运行的策划与控制</w:t>
            </w:r>
          </w:p>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p>
        </w:tc>
        <w:tc>
          <w:tcPr>
            <w:tcW w:w="960" w:type="dxa"/>
          </w:tcPr>
          <w:p>
            <w:pPr>
              <w:keepNext w:val="0"/>
              <w:keepLines w:val="0"/>
              <w:pageBreakBefore w:val="0"/>
              <w:kinsoku/>
              <w:wordWrap/>
              <w:overflowPunct/>
              <w:topLinePunct w:val="0"/>
              <w:autoSpaceDE/>
              <w:autoSpaceDN/>
              <w:bidi w:val="0"/>
              <w:adjustRightInd w:val="0"/>
              <w:snapToGrid w:val="0"/>
              <w:spacing w:after="0" w:line="240" w:lineRule="auto"/>
              <w:textAlignment w:val="auto"/>
              <w:rPr>
                <w:rFonts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:8.1</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sz w:val="21"/>
                <w:szCs w:val="21"/>
                <w:lang w:val="en-US" w:eastAsia="zh-CN"/>
              </w:rPr>
            </w:pPr>
          </w:p>
        </w:tc>
        <w:tc>
          <w:tcPr>
            <w:tcW w:w="10765" w:type="dxa"/>
            <w:vAlign w:val="top"/>
          </w:tcPr>
          <w:p>
            <w:pPr>
              <w:keepNext w:val="0"/>
              <w:keepLines w:val="0"/>
              <w:pageBreakBefore w:val="0"/>
              <w:kinsoku/>
              <w:wordWrap/>
              <w:overflowPunct/>
              <w:topLinePunct w:val="0"/>
              <w:autoSpaceDE/>
              <w:autoSpaceDN/>
              <w:bidi w:val="0"/>
              <w:spacing w:after="0" w:line="240" w:lineRule="auto"/>
              <w:textAlignment w:val="auto"/>
            </w:pPr>
            <w:r>
              <w:t xml:space="preserve"> </w:t>
            </w:r>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 xml:space="preserve"> ◆根据过程的运行准则，组织实施资源能源的消耗控制火灾预防、职业健康安全事故防范等过程的控制，避免和减少了环境职业健康安全的损失。</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 xml:space="preserve"> ◆消防设施检查、节能降耗运行检查、火灾预防运行检查、安全环境检查等关键运行控制信息的证据都以记录或文件的方式保留。</w:t>
            </w:r>
          </w:p>
          <w:p>
            <w:pPr>
              <w:keepNext w:val="0"/>
              <w:keepLines w:val="0"/>
              <w:pageBreakBefore w:val="0"/>
              <w:kinsoku/>
              <w:wordWrap/>
              <w:overflowPunct/>
              <w:topLinePunct w:val="0"/>
              <w:autoSpaceDE/>
              <w:autoSpaceDN/>
              <w:bidi w:val="0"/>
              <w:spacing w:after="0" w:line="240" w:lineRule="auto"/>
              <w:textAlignment w:val="auto"/>
              <w:rPr>
                <w:rFonts w:hint="eastAsia" w:eastAsia="宋体"/>
                <w:lang w:val="en-US" w:eastAsia="zh-CN"/>
              </w:rPr>
            </w:pPr>
            <w:r>
              <w:rPr>
                <w:rFonts w:hint="eastAsia"/>
              </w:rPr>
              <w:t xml:space="preserve"> ◆</w:t>
            </w:r>
            <w:r>
              <w:rPr>
                <w:rFonts w:hint="eastAsia"/>
                <w:lang w:val="en-US" w:eastAsia="zh-CN"/>
              </w:rPr>
              <w:t>查公司重要环境因素为：</w:t>
            </w:r>
            <w:r>
              <w:rPr>
                <w:rFonts w:hint="eastAsia" w:ascii="宋体" w:hAnsi="宋体" w:cs="宋体"/>
                <w:color w:val="000000" w:themeColor="text1"/>
                <w:sz w:val="21"/>
                <w:szCs w:val="21"/>
                <w:highlight w:val="none"/>
                <w:lang w:bidi="ar"/>
              </w:rPr>
              <w:t>1）固废</w:t>
            </w:r>
            <w:r>
              <w:rPr>
                <w:rFonts w:hint="eastAsia" w:ascii="宋体" w:hAnsi="宋体" w:cs="宋体"/>
                <w:color w:val="000000" w:themeColor="text1"/>
                <w:sz w:val="21"/>
                <w:szCs w:val="21"/>
                <w:highlight w:val="none"/>
                <w:lang w:val="en-US" w:eastAsia="zh-CN" w:bidi="ar"/>
              </w:rPr>
              <w:t>废弃物的排放；</w:t>
            </w:r>
            <w:r>
              <w:rPr>
                <w:rFonts w:hint="eastAsia" w:ascii="宋体" w:hAnsi="宋体" w:cs="宋体"/>
                <w:color w:val="000000" w:themeColor="text1"/>
                <w:sz w:val="21"/>
                <w:szCs w:val="21"/>
                <w:highlight w:val="none"/>
                <w:lang w:bidi="ar"/>
              </w:rPr>
              <w:t>2）</w:t>
            </w:r>
            <w:r>
              <w:rPr>
                <w:rFonts w:hint="eastAsia" w:ascii="宋体" w:hAnsi="宋体" w:cs="宋体"/>
                <w:color w:val="000000" w:themeColor="text1"/>
                <w:sz w:val="21"/>
                <w:szCs w:val="21"/>
                <w:highlight w:val="none"/>
                <w:lang w:val="en-US" w:eastAsia="zh-CN" w:bidi="ar"/>
              </w:rPr>
              <w:t>潜在</w:t>
            </w:r>
            <w:r>
              <w:rPr>
                <w:rFonts w:hint="eastAsia" w:ascii="宋体" w:hAnsi="宋体" w:cs="宋体"/>
                <w:color w:val="000000" w:themeColor="text1"/>
                <w:sz w:val="21"/>
                <w:szCs w:val="21"/>
                <w:highlight w:val="none"/>
                <w:lang w:bidi="ar"/>
              </w:rPr>
              <w:t>火灾</w:t>
            </w:r>
            <w:r>
              <w:rPr>
                <w:rFonts w:hint="eastAsia" w:ascii="宋体" w:hAnsi="宋体" w:cs="宋体"/>
                <w:color w:val="000000" w:themeColor="text1"/>
                <w:sz w:val="21"/>
                <w:szCs w:val="21"/>
                <w:highlight w:val="none"/>
                <w:lang w:val="en-US" w:eastAsia="zh-CN" w:bidi="ar"/>
              </w:rPr>
              <w:t>；3）噪声的排放；4）废气的排放等4</w:t>
            </w:r>
            <w:r>
              <w:rPr>
                <w:rFonts w:hint="eastAsia" w:ascii="宋体" w:hAnsi="宋体" w:cs="宋体"/>
                <w:color w:val="000000" w:themeColor="text1"/>
                <w:sz w:val="21"/>
                <w:szCs w:val="21"/>
                <w:highlight w:val="none"/>
                <w:lang w:bidi="ar"/>
              </w:rPr>
              <w:t>项</w:t>
            </w:r>
            <w:r>
              <w:rPr>
                <w:rFonts w:hint="eastAsia" w:ascii="宋体" w:hAnsi="宋体" w:cs="宋体"/>
                <w:color w:val="000000" w:themeColor="text1"/>
                <w:sz w:val="21"/>
                <w:szCs w:val="21"/>
                <w:highlight w:val="none"/>
                <w:lang w:eastAsia="zh-CN" w:bidi="ar"/>
              </w:rPr>
              <w:t>。</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抽查环境运行的策划与控制实施</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1）固体废弃物排放的管控：</w:t>
            </w:r>
          </w:p>
          <w:p>
            <w:pPr>
              <w:pStyle w:val="15"/>
              <w:keepNext w:val="0"/>
              <w:keepLines w:val="0"/>
              <w:pageBreakBefore w:val="0"/>
              <w:kinsoku/>
              <w:wordWrap/>
              <w:overflowPunct/>
              <w:topLinePunct w:val="0"/>
              <w:autoSpaceDE/>
              <w:autoSpaceDN/>
              <w:bidi w:val="0"/>
              <w:spacing w:after="0" w:line="240" w:lineRule="auto"/>
              <w:ind w:left="0" w:leftChars="0" w:firstLine="420" w:firstLineChars="200"/>
              <w:textAlignment w:val="auto"/>
              <w:rPr>
                <w:rFonts w:hint="eastAsia"/>
              </w:rPr>
            </w:pPr>
            <w:r>
              <w:rPr>
                <w:rFonts w:hint="eastAsia"/>
                <w:lang w:val="en-US" w:eastAsia="zh-CN"/>
              </w:rPr>
              <w:t>生活垃圾在办公区域集中收集后，由行政部统一交环卫部门统一定期清运；回收固废处理（包括危险固废如墨盒、硒鼓等）作好分类，标识交供应商回收</w:t>
            </w:r>
            <w:r>
              <w:rPr>
                <w:rFonts w:hint="eastAsia"/>
              </w:rPr>
              <w:t>。</w:t>
            </w:r>
          </w:p>
          <w:p>
            <w:pPr>
              <w:pStyle w:val="15"/>
              <w:keepNext w:val="0"/>
              <w:keepLines w:val="0"/>
              <w:pageBreakBefore w:val="0"/>
              <w:kinsoku/>
              <w:wordWrap/>
              <w:overflowPunct/>
              <w:topLinePunct w:val="0"/>
              <w:autoSpaceDE/>
              <w:autoSpaceDN/>
              <w:bidi w:val="0"/>
              <w:spacing w:after="0" w:line="240" w:lineRule="auto"/>
              <w:ind w:firstLine="0" w:firstLineChars="0"/>
              <w:textAlignment w:val="auto"/>
              <w:rPr>
                <w:rFonts w:hint="default" w:eastAsia="宋体"/>
                <w:lang w:val="en-US" w:eastAsia="zh-CN"/>
              </w:rPr>
            </w:pPr>
            <w:r>
              <w:rPr>
                <w:rFonts w:hint="eastAsia"/>
                <w:lang w:val="en-US" w:eastAsia="zh-CN"/>
              </w:rPr>
              <w:t xml:space="preserve">    现场查看，公司收集危险废弃物如废机油、液压油桶集中存放至危废库。提供有危险废弃物委托处置协议，处理方为：绵阳市天捷能源有限公司，协议编号：QTJ2021-03-0126,合同期限：2021年3月1日至2022年2月28日。具体内容见附件。负责人介绍废矿物油有一部分用于其它设备润滑，查危废台帐记录，目前存放在危废库的废矿物油有260kg，今年尚未处置，负责人讲计划2022年2月份进行处理，下次审核时重点关注。另提供有危险废物咨询转移服务委托协议，具体内容见附件。</w:t>
            </w:r>
          </w:p>
          <w:p>
            <w:pPr>
              <w:pStyle w:val="15"/>
              <w:keepNext w:val="0"/>
              <w:keepLines w:val="0"/>
              <w:pageBreakBefore w:val="0"/>
              <w:kinsoku/>
              <w:wordWrap/>
              <w:overflowPunct/>
              <w:topLinePunct w:val="0"/>
              <w:autoSpaceDE/>
              <w:autoSpaceDN/>
              <w:bidi w:val="0"/>
              <w:spacing w:after="0" w:line="240" w:lineRule="auto"/>
              <w:ind w:firstLine="0" w:firstLineChars="0"/>
              <w:textAlignment w:val="auto"/>
              <w:rPr>
                <w:rFonts w:hint="eastAsia"/>
              </w:rPr>
            </w:pPr>
            <w:r>
              <w:rPr>
                <w:rFonts w:hint="eastAsia"/>
              </w:rPr>
              <w:t>2）资源、能源消耗管控：</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lang w:val="en-US" w:eastAsia="zh-CN"/>
              </w:rPr>
              <w:t>由财务部</w:t>
            </w:r>
            <w:r>
              <w:rPr>
                <w:rFonts w:hint="eastAsia"/>
              </w:rPr>
              <w:t>集中统计跟进。</w:t>
            </w:r>
            <w:r>
              <w:rPr>
                <w:rFonts w:hint="eastAsia"/>
                <w:lang w:val="en-US" w:eastAsia="zh-CN"/>
              </w:rPr>
              <w:t>统计内容包括：水，电消耗费用，纸张、灭火器材等费用。</w:t>
            </w:r>
            <w:r>
              <w:rPr>
                <w:rFonts w:hint="eastAsia"/>
              </w:rPr>
              <w:t>记录显示：基本达成目标。</w:t>
            </w:r>
          </w:p>
          <w:p>
            <w:pPr>
              <w:keepNext w:val="0"/>
              <w:keepLines w:val="0"/>
              <w:pageBreakBefore w:val="0"/>
              <w:kinsoku/>
              <w:wordWrap/>
              <w:overflowPunct/>
              <w:topLinePunct w:val="0"/>
              <w:bidi w:val="0"/>
              <w:spacing w:after="0" w:line="240" w:lineRule="auto"/>
              <w:rPr>
                <w:rFonts w:hint="eastAsia" w:ascii="Times New Roman" w:hAnsi="Times New Roman" w:eastAsia="宋体" w:cs="宋体"/>
                <w:b w:val="0"/>
                <w:sz w:val="21"/>
                <w:szCs w:val="21"/>
                <w:highlight w:val="none"/>
              </w:rPr>
            </w:pPr>
            <w:r>
              <w:rPr>
                <w:rFonts w:hint="eastAsia" w:ascii="Times New Roman" w:hAnsi="Times New Roman" w:eastAsia="宋体" w:cs="宋体"/>
                <w:b w:val="0"/>
                <w:sz w:val="21"/>
                <w:szCs w:val="21"/>
                <w:highlight w:val="none"/>
              </w:rPr>
              <w:t>3）火灾预防：</w:t>
            </w:r>
          </w:p>
          <w:p>
            <w:pPr>
              <w:keepNext w:val="0"/>
              <w:keepLines w:val="0"/>
              <w:pageBreakBefore w:val="0"/>
              <w:kinsoku/>
              <w:wordWrap/>
              <w:overflowPunct/>
              <w:topLinePunct w:val="0"/>
              <w:bidi w:val="0"/>
              <w:spacing w:after="0" w:line="240" w:lineRule="auto"/>
              <w:ind w:firstLine="420" w:firstLineChars="200"/>
              <w:rPr>
                <w:rFonts w:hint="eastAsia" w:ascii="Times New Roman" w:hAnsi="Times New Roman" w:eastAsia="宋体" w:cs="宋体"/>
                <w:b w:val="0"/>
                <w:sz w:val="21"/>
                <w:szCs w:val="21"/>
                <w:highlight w:val="none"/>
              </w:rPr>
            </w:pPr>
            <w:r>
              <w:rPr>
                <w:rFonts w:hint="eastAsia" w:ascii="Times New Roman" w:hAnsi="Times New Roman" w:eastAsia="宋体" w:cs="宋体"/>
                <w:b w:val="0"/>
                <w:sz w:val="21"/>
                <w:szCs w:val="21"/>
                <w:highlight w:val="none"/>
              </w:rPr>
              <w:t>配备漏电保护器等电器防护设备；补充配置相应足够的消防器材、设备设施等；定期组织培训消防器材使用方法；对设备设施按公司要求定期安检查；制定应急救援预案。</w:t>
            </w:r>
          </w:p>
          <w:p>
            <w:pPr>
              <w:keepNext w:val="0"/>
              <w:keepLines w:val="0"/>
              <w:pageBreakBefore w:val="0"/>
              <w:kinsoku/>
              <w:wordWrap/>
              <w:overflowPunct/>
              <w:topLinePunct w:val="0"/>
              <w:bidi w:val="0"/>
              <w:spacing w:after="0" w:line="240" w:lineRule="auto"/>
              <w:rPr>
                <w:rFonts w:hint="eastAsia" w:ascii="Times New Roman" w:hAnsi="Times New Roman" w:eastAsia="宋体" w:cs="宋体"/>
                <w:b w:val="0"/>
                <w:sz w:val="21"/>
                <w:szCs w:val="21"/>
                <w:highlight w:val="none"/>
              </w:rPr>
            </w:pPr>
            <w:r>
              <w:rPr>
                <w:rFonts w:hint="eastAsia" w:ascii="Times New Roman" w:hAnsi="Times New Roman" w:eastAsia="宋体" w:cs="宋体"/>
                <w:b w:val="0"/>
                <w:sz w:val="21"/>
                <w:szCs w:val="21"/>
                <w:highlight w:val="none"/>
              </w:rPr>
              <w:t>◆查公司</w:t>
            </w:r>
            <w:r>
              <w:rPr>
                <w:rFonts w:hint="eastAsia" w:ascii="Times New Roman" w:hAnsi="Times New Roman" w:eastAsia="宋体" w:cs="宋体"/>
                <w:b w:val="0"/>
                <w:sz w:val="21"/>
                <w:szCs w:val="21"/>
                <w:highlight w:val="none"/>
                <w:lang w:val="en-US" w:eastAsia="zh-CN"/>
              </w:rPr>
              <w:t>不可接受风险</w:t>
            </w:r>
            <w:r>
              <w:rPr>
                <w:rFonts w:hint="eastAsia" w:ascii="Times New Roman" w:hAnsi="Times New Roman" w:eastAsia="宋体" w:cs="宋体"/>
                <w:b w:val="0"/>
                <w:sz w:val="21"/>
                <w:szCs w:val="21"/>
                <w:highlight w:val="none"/>
              </w:rPr>
              <w:t>为：</w:t>
            </w:r>
            <w:r>
              <w:rPr>
                <w:rFonts w:hint="eastAsia" w:ascii="宋体" w:hAnsi="宋体" w:cs="宋体"/>
                <w:color w:val="000000" w:themeColor="text1"/>
                <w:sz w:val="21"/>
                <w:szCs w:val="21"/>
                <w:highlight w:val="none"/>
                <w:lang w:bidi="ar"/>
              </w:rPr>
              <w:t>1</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bidi="ar"/>
              </w:rPr>
              <w:t>火灾；2）触电</w:t>
            </w:r>
            <w:r>
              <w:rPr>
                <w:rFonts w:hint="eastAsia" w:ascii="宋体" w:hAnsi="宋体" w:cs="宋体"/>
                <w:color w:val="000000" w:themeColor="text1"/>
                <w:sz w:val="21"/>
                <w:szCs w:val="21"/>
                <w:highlight w:val="none"/>
                <w:lang w:val="en-US" w:eastAsia="zh-CN" w:bidi="ar"/>
              </w:rPr>
              <w:t>；3）职业病（粉尘、噪声）；4）意外伤害（物体打击、机械伤害、灼烫等）</w:t>
            </w:r>
            <w:r>
              <w:rPr>
                <w:rFonts w:hint="eastAsia" w:ascii="Times New Roman" w:hAnsi="Times New Roman" w:eastAsia="宋体" w:cs="宋体"/>
                <w:b w:val="0"/>
                <w:sz w:val="21"/>
                <w:szCs w:val="21"/>
                <w:highlight w:val="none"/>
              </w:rPr>
              <w:t>等4项。</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抽查</w:t>
            </w:r>
            <w:r>
              <w:rPr>
                <w:rFonts w:hint="eastAsia"/>
                <w:lang w:val="en-US" w:eastAsia="zh-CN"/>
              </w:rPr>
              <w:t>职业健康安全</w:t>
            </w:r>
            <w:r>
              <w:rPr>
                <w:rFonts w:hint="eastAsia"/>
              </w:rPr>
              <w:t>运行的策划与控制实施</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1）火灾、易燃易爆的控制</w:t>
            </w:r>
          </w:p>
          <w:p>
            <w:pPr>
              <w:keepNext w:val="0"/>
              <w:keepLines w:val="0"/>
              <w:pageBreakBefore w:val="0"/>
              <w:kinsoku/>
              <w:wordWrap/>
              <w:overflowPunct/>
              <w:topLinePunct w:val="0"/>
              <w:autoSpaceDE/>
              <w:autoSpaceDN/>
              <w:bidi w:val="0"/>
              <w:spacing w:after="0" w:line="240" w:lineRule="auto"/>
              <w:ind w:firstLine="420" w:firstLineChars="200"/>
              <w:textAlignment w:val="auto"/>
              <w:rPr>
                <w:rFonts w:hint="eastAsia"/>
              </w:rPr>
            </w:pPr>
            <w:r>
              <w:rPr>
                <w:rFonts w:hint="eastAsia"/>
              </w:rPr>
              <w:t>a） 消防设备的配置；b）消防小组的成立；c）应急准备预案的制定；d）岗前培训；e)消防演习。</w:t>
            </w:r>
          </w:p>
          <w:p>
            <w:pPr>
              <w:keepNext w:val="0"/>
              <w:keepLines w:val="0"/>
              <w:pageBreakBefore w:val="0"/>
              <w:kinsoku/>
              <w:wordWrap/>
              <w:overflowPunct/>
              <w:topLinePunct w:val="0"/>
              <w:autoSpaceDE/>
              <w:autoSpaceDN/>
              <w:bidi w:val="0"/>
              <w:spacing w:after="0" w:line="240" w:lineRule="auto"/>
              <w:textAlignment w:val="auto"/>
              <w:rPr>
                <w:rFonts w:hint="eastAsia"/>
              </w:rPr>
            </w:pPr>
            <w:r>
              <w:rPr>
                <w:rFonts w:hint="eastAsia"/>
              </w:rPr>
              <w:t>2）对相关方施加影响</w:t>
            </w:r>
          </w:p>
          <w:p>
            <w:pPr>
              <w:keepNext w:val="0"/>
              <w:keepLines w:val="0"/>
              <w:pageBreakBefore w:val="0"/>
              <w:kinsoku/>
              <w:wordWrap/>
              <w:overflowPunct/>
              <w:topLinePunct w:val="0"/>
              <w:autoSpaceDE/>
              <w:autoSpaceDN/>
              <w:bidi w:val="0"/>
              <w:spacing w:after="0" w:line="240" w:lineRule="auto"/>
              <w:ind w:firstLine="420" w:firstLineChars="200"/>
              <w:textAlignment w:val="auto"/>
              <w:rPr>
                <w:rFonts w:hint="eastAsia"/>
              </w:rPr>
            </w:pPr>
            <w:r>
              <w:rPr>
                <w:rFonts w:hint="eastAsia"/>
              </w:rPr>
              <w:t>组织对进入场所内的供方送货员、访客视情况由安保人员或受访人提醒、签定安全协议等方式，告知相关遵守相应的运行准则，以防止外来人员受到人身伤害或职业健康安危害。</w:t>
            </w:r>
          </w:p>
          <w:p>
            <w:pPr>
              <w:pStyle w:val="2"/>
              <w:numPr>
                <w:ilvl w:val="0"/>
                <w:numId w:val="0"/>
              </w:numPr>
              <w:rPr>
                <w:rFonts w:hint="default" w:eastAsia="宋体"/>
                <w:lang w:val="en-US" w:eastAsia="zh-CN"/>
              </w:rPr>
            </w:pPr>
            <w:r>
              <w:rPr>
                <w:rFonts w:hint="eastAsia" w:ascii="宋体" w:hAnsi="宋体" w:cs="宋体"/>
                <w:b/>
                <w:bCs w:val="0"/>
                <w:sz w:val="21"/>
                <w:szCs w:val="21"/>
                <w:highlight w:val="none"/>
                <w:lang w:val="en-US" w:eastAsia="zh-CN"/>
              </w:rPr>
              <w:t>查上次审核：可回收废弃物品（纸箱、管件、塑料袋、托盘等）摆放杂乱，且无标识。经本次检查，已完成整改且无类似情况再次发生，整改有效。</w:t>
            </w:r>
          </w:p>
        </w:tc>
        <w:tc>
          <w:tcPr>
            <w:tcW w:w="824" w:type="dxa"/>
          </w:tcPr>
          <w:p>
            <w:pPr>
              <w:pStyle w:val="2"/>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sz w:val="21"/>
                <w:szCs w:val="21"/>
                <w:lang w:val="en-US" w:eastAsia="zh-CN"/>
              </w:rPr>
            </w:pPr>
            <w:r>
              <w:rPr>
                <w:rFonts w:hint="eastAsia" w:ascii="宋体" w:hAnsi="宋体" w:cs="新宋体"/>
                <w:sz w:val="21"/>
                <w:szCs w:val="21"/>
                <w:lang w:val="en-US" w:eastAsia="zh-CN"/>
              </w:rPr>
              <w:t>ES8.2</w:t>
            </w:r>
          </w:p>
        </w:tc>
        <w:tc>
          <w:tcPr>
            <w:tcW w:w="10765" w:type="dxa"/>
            <w:vAlign w:val="top"/>
          </w:tcPr>
          <w:p>
            <w:pPr>
              <w:keepNext w:val="0"/>
              <w:keepLines w:val="0"/>
              <w:pageBreakBefore w:val="0"/>
              <w:kinsoku/>
              <w:wordWrap/>
              <w:overflowPunct/>
              <w:topLinePunct w:val="0"/>
              <w:autoSpaceDE/>
              <w:autoSpaceDN/>
              <w:bidi w:val="0"/>
              <w:spacing w:after="0" w:line="240" w:lineRule="auto"/>
              <w:textAlignment w:val="auto"/>
              <w:rPr>
                <w:rFonts w:ascii="宋体" w:hAnsi="宋体" w:cs="宋体"/>
                <w:sz w:val="21"/>
                <w:szCs w:val="21"/>
                <w:lang w:bidi="ar"/>
              </w:rPr>
            </w:pPr>
            <w:r>
              <w:rPr>
                <w:rFonts w:hint="eastAsia" w:ascii="宋体" w:hAnsi="宋体" w:cs="宋体"/>
                <w:sz w:val="21"/>
                <w:szCs w:val="21"/>
                <w:lang w:bidi="ar"/>
              </w:rPr>
              <w:t>查见：《应急准备</w:t>
            </w:r>
            <w:r>
              <w:rPr>
                <w:rFonts w:hint="eastAsia" w:ascii="宋体" w:hAnsi="宋体" w:cs="宋体"/>
                <w:sz w:val="21"/>
                <w:szCs w:val="21"/>
                <w:lang w:val="en-US" w:eastAsia="zh-CN" w:bidi="ar"/>
              </w:rPr>
              <w:t>和</w:t>
            </w:r>
            <w:r>
              <w:rPr>
                <w:rFonts w:hint="eastAsia" w:ascii="宋体" w:hAnsi="宋体" w:cs="宋体"/>
                <w:sz w:val="21"/>
                <w:szCs w:val="21"/>
                <w:lang w:bidi="ar"/>
              </w:rPr>
              <w:t>响应</w:t>
            </w:r>
            <w:r>
              <w:rPr>
                <w:rFonts w:hint="eastAsia" w:ascii="宋体" w:hAnsi="宋体" w:cs="宋体"/>
                <w:sz w:val="21"/>
                <w:szCs w:val="21"/>
                <w:lang w:val="en-US" w:eastAsia="zh-CN" w:bidi="ar"/>
              </w:rPr>
              <w:t>控制程序</w:t>
            </w:r>
            <w:r>
              <w:rPr>
                <w:rFonts w:hint="eastAsia" w:ascii="宋体" w:hAnsi="宋体" w:cs="宋体"/>
                <w:sz w:val="21"/>
                <w:szCs w:val="21"/>
                <w:lang w:bidi="ar"/>
              </w:rPr>
              <w:t>》、《</w:t>
            </w:r>
            <w:r>
              <w:rPr>
                <w:rFonts w:hint="eastAsia" w:ascii="宋体" w:hAnsi="宋体" w:cs="宋体"/>
                <w:sz w:val="21"/>
                <w:szCs w:val="21"/>
                <w:lang w:val="en-US" w:eastAsia="zh-CN" w:bidi="ar"/>
              </w:rPr>
              <w:t>消防</w:t>
            </w:r>
            <w:r>
              <w:rPr>
                <w:rFonts w:hint="eastAsia" w:ascii="宋体" w:hAnsi="宋体" w:cs="宋体"/>
                <w:sz w:val="21"/>
                <w:szCs w:val="21"/>
                <w:lang w:bidi="ar"/>
              </w:rPr>
              <w:t>应急预案》</w:t>
            </w:r>
            <w:r>
              <w:rPr>
                <w:rFonts w:hint="eastAsia" w:ascii="宋体" w:hAnsi="宋体" w:cs="宋体"/>
                <w:sz w:val="21"/>
                <w:szCs w:val="21"/>
                <w:lang w:eastAsia="zh-CN" w:bidi="ar"/>
              </w:rPr>
              <w:t>、《</w:t>
            </w:r>
            <w:r>
              <w:rPr>
                <w:rFonts w:hint="eastAsia" w:ascii="宋体" w:hAnsi="宋体" w:cs="宋体"/>
                <w:sz w:val="21"/>
                <w:szCs w:val="21"/>
                <w:lang w:val="en-US" w:eastAsia="zh-CN" w:bidi="ar"/>
              </w:rPr>
              <w:t>机械伤害事故现场处理方案》</w:t>
            </w:r>
            <w:r>
              <w:rPr>
                <w:rFonts w:hint="eastAsia" w:ascii="宋体" w:hAnsi="宋体" w:cs="宋体"/>
                <w:sz w:val="21"/>
                <w:szCs w:val="21"/>
                <w:lang w:bidi="ar"/>
              </w:rPr>
              <w:t>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演练实况记录</w:t>
            </w:r>
            <w:r>
              <w:rPr>
                <w:rFonts w:hint="eastAsia" w:ascii="宋体" w:hAnsi="宋体" w:cs="宋体"/>
                <w:sz w:val="21"/>
                <w:szCs w:val="21"/>
                <w:lang w:bidi="ar"/>
              </w:rPr>
              <w:t>：公司全体人员参加了</w:t>
            </w:r>
            <w:r>
              <w:rPr>
                <w:rFonts w:hint="eastAsia" w:ascii="宋体" w:hAnsi="宋体" w:cs="宋体"/>
                <w:sz w:val="21"/>
                <w:szCs w:val="21"/>
                <w:lang w:eastAsia="zh-CN" w:bidi="ar"/>
              </w:rPr>
              <w:t>202</w:t>
            </w:r>
            <w:r>
              <w:rPr>
                <w:rFonts w:hint="eastAsia" w:ascii="宋体" w:hAnsi="宋体" w:cs="宋体"/>
                <w:sz w:val="21"/>
                <w:szCs w:val="21"/>
                <w:lang w:val="en-US" w:eastAsia="zh-CN" w:bidi="ar"/>
              </w:rPr>
              <w:t>1</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val="en-US" w:eastAsia="zh-CN" w:bidi="ar"/>
              </w:rPr>
              <w:t>29</w:t>
            </w:r>
            <w:r>
              <w:rPr>
                <w:rFonts w:hint="eastAsia" w:ascii="宋体" w:hAnsi="宋体" w:cs="宋体"/>
                <w:sz w:val="21"/>
                <w:szCs w:val="21"/>
                <w:lang w:bidi="ar"/>
              </w:rPr>
              <w:t>日在公司由</w:t>
            </w:r>
            <w:r>
              <w:rPr>
                <w:rFonts w:hint="eastAsia" w:ascii="宋体" w:hAnsi="宋体" w:cs="宋体"/>
                <w:sz w:val="21"/>
                <w:szCs w:val="21"/>
                <w:lang w:eastAsia="zh-CN" w:bidi="ar"/>
              </w:rPr>
              <w:t>行政部</w:t>
            </w:r>
            <w:r>
              <w:rPr>
                <w:rFonts w:hint="eastAsia" w:ascii="宋体" w:hAnsi="宋体" w:cs="宋体"/>
                <w:sz w:val="21"/>
                <w:szCs w:val="21"/>
                <w:lang w:bidi="ar"/>
              </w:rPr>
              <w:t>组织的</w:t>
            </w:r>
            <w:r>
              <w:rPr>
                <w:rFonts w:hint="eastAsia" w:ascii="宋体" w:hAnsi="宋体" w:cs="宋体"/>
                <w:sz w:val="21"/>
                <w:szCs w:val="21"/>
                <w:lang w:val="en-US" w:eastAsia="zh-CN" w:bidi="ar"/>
              </w:rPr>
              <w:t>消防演练。演练目的：</w:t>
            </w:r>
            <w:r>
              <w:rPr>
                <w:rFonts w:hint="eastAsia" w:ascii="宋体" w:hAnsi="宋体" w:cs="宋体"/>
                <w:sz w:val="21"/>
                <w:szCs w:val="21"/>
                <w:lang w:bidi="ar"/>
              </w:rPr>
              <w:t>为了让公司全体员工明确认识，当发生火灾事故时如何通过火灾应急处理程序和合理使用消防器材对火进行控制，将事故对环境安全危害降低到最小程度</w:t>
            </w:r>
            <w:r>
              <w:rPr>
                <w:rFonts w:hint="eastAsia" w:ascii="宋体" w:hAnsi="宋体" w:cs="宋体"/>
                <w:sz w:val="21"/>
                <w:szCs w:val="21"/>
                <w:lang w:val="en-US" w:eastAsia="zh-CN" w:bidi="ar"/>
              </w:rPr>
              <w:t>的</w:t>
            </w:r>
            <w:r>
              <w:rPr>
                <w:rFonts w:hint="eastAsia" w:ascii="宋体" w:hAnsi="宋体" w:cs="宋体"/>
                <w:sz w:val="21"/>
                <w:szCs w:val="21"/>
                <w:lang w:bidi="ar"/>
              </w:rPr>
              <w:t>消防演练。</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sz w:val="21"/>
                <w:szCs w:val="21"/>
                <w:lang w:bidi="ar"/>
              </w:rPr>
            </w:pPr>
            <w:r>
              <w:rPr>
                <w:rFonts w:hint="eastAsia" w:ascii="宋体" w:hAnsi="宋体" w:cs="宋体"/>
                <w:sz w:val="21"/>
                <w:szCs w:val="21"/>
                <w:lang w:bidi="ar"/>
              </w:rPr>
              <w:t>应急准备：在公司办公区域，按要求配置灭火器。</w:t>
            </w:r>
          </w:p>
        </w:tc>
        <w:tc>
          <w:tcPr>
            <w:tcW w:w="824" w:type="dxa"/>
          </w:tcPr>
          <w:p>
            <w:pPr>
              <w:keepNext w:val="0"/>
              <w:keepLines w:val="0"/>
              <w:pageBreakBefore w:val="0"/>
              <w:kinsoku/>
              <w:wordWrap/>
              <w:overflowPunct/>
              <w:topLinePunct w:val="0"/>
              <w:autoSpaceDE/>
              <w:autoSpaceDN/>
              <w:bidi w:val="0"/>
              <w:spacing w:after="0" w:line="240" w:lineRule="auto"/>
              <w:textAlignment w:val="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 </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sz w:val="21"/>
                <w:szCs w:val="21"/>
                <w:lang w:val="en-US" w:eastAsia="zh-CN"/>
              </w:rPr>
            </w:pPr>
          </w:p>
        </w:tc>
        <w:tc>
          <w:tcPr>
            <w:tcW w:w="10765" w:type="dxa"/>
            <w:vAlign w:val="top"/>
          </w:tcPr>
          <w:p>
            <w:pPr>
              <w:keepNext w:val="0"/>
              <w:keepLines w:val="0"/>
              <w:pageBreakBefore w:val="0"/>
              <w:kinsoku/>
              <w:wordWrap/>
              <w:overflowPunct/>
              <w:topLinePunct w:val="0"/>
              <w:autoSpaceDE/>
              <w:autoSpaceDN/>
              <w:bidi w:val="0"/>
              <w:spacing w:after="0" w:line="240" w:lineRule="auto"/>
              <w:textAlignment w:val="auto"/>
              <w:rPr>
                <w:rFonts w:ascii="宋体" w:hAnsi="宋体" w:cs="宋体"/>
                <w:sz w:val="21"/>
                <w:szCs w:val="21"/>
                <w:lang w:bidi="ar"/>
              </w:rPr>
            </w:pPr>
            <w:r>
              <w:rPr>
                <w:rFonts w:hint="eastAsia" w:ascii="宋体" w:hAnsi="宋体" w:cs="宋体"/>
                <w:sz w:val="21"/>
                <w:szCs w:val="21"/>
                <w:lang w:bidi="ar"/>
              </w:rPr>
              <w:t>----有《环境</w:t>
            </w:r>
            <w:r>
              <w:rPr>
                <w:rFonts w:hint="eastAsia" w:ascii="宋体" w:hAnsi="宋体" w:cs="宋体"/>
                <w:sz w:val="21"/>
                <w:szCs w:val="21"/>
                <w:lang w:val="en-US" w:eastAsia="zh-CN" w:bidi="ar"/>
              </w:rPr>
              <w:t>与</w:t>
            </w:r>
            <w:r>
              <w:rPr>
                <w:rFonts w:hint="eastAsia" w:ascii="宋体" w:hAnsi="宋体" w:cs="宋体"/>
                <w:sz w:val="21"/>
                <w:szCs w:val="21"/>
                <w:lang w:bidi="ar"/>
              </w:rPr>
              <w:t>职业健康安全运行</w:t>
            </w:r>
            <w:r>
              <w:rPr>
                <w:rFonts w:hint="eastAsia" w:ascii="宋体" w:hAnsi="宋体" w:cs="宋体"/>
                <w:sz w:val="21"/>
                <w:szCs w:val="21"/>
                <w:lang w:val="en-US" w:eastAsia="zh-CN" w:bidi="ar"/>
              </w:rPr>
              <w:t>控制程序</w:t>
            </w:r>
            <w:r>
              <w:rPr>
                <w:rFonts w:hint="eastAsia" w:ascii="宋体" w:hAnsi="宋体" w:cs="宋体"/>
                <w:sz w:val="21"/>
                <w:szCs w:val="21"/>
                <w:lang w:bidi="ar"/>
              </w:rPr>
              <w:t>》和管理文件。</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keepNext w:val="0"/>
              <w:keepLines w:val="0"/>
              <w:pageBreakBefore w:val="0"/>
              <w:kinsoku/>
              <w:wordWrap/>
              <w:overflowPunct/>
              <w:topLinePunct w:val="0"/>
              <w:autoSpaceDE/>
              <w:autoSpaceDN/>
              <w:bidi w:val="0"/>
              <w:spacing w:after="0" w:line="240" w:lineRule="auto"/>
              <w:ind w:firstLine="420" w:firstLineChars="200"/>
              <w:textAlignment w:val="auto"/>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组织人员对公司办公场所和生产场所的环境方面、安全消防方面的工程作业固体废弃物处理、生活垃圾处理、消防器材保养和检查等进行检查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w:t>
            </w:r>
            <w:r>
              <w:rPr>
                <w:rFonts w:hint="eastAsia" w:ascii="宋体" w:hAnsi="宋体" w:cs="宋体"/>
                <w:sz w:val="21"/>
                <w:szCs w:val="21"/>
                <w:lang w:bidi="ar"/>
              </w:rPr>
              <w:t>。提供有</w:t>
            </w:r>
            <w:r>
              <w:rPr>
                <w:rFonts w:hint="eastAsia" w:ascii="宋体" w:hAnsi="宋体" w:cs="宋体"/>
                <w:sz w:val="21"/>
                <w:szCs w:val="21"/>
                <w:lang w:eastAsia="zh-CN" w:bidi="ar"/>
              </w:rPr>
              <w:t>202</w:t>
            </w:r>
            <w:r>
              <w:rPr>
                <w:rFonts w:hint="eastAsia" w:ascii="宋体" w:hAnsi="宋体" w:cs="宋体"/>
                <w:sz w:val="21"/>
                <w:szCs w:val="21"/>
                <w:lang w:val="en-US" w:eastAsia="zh-CN" w:bidi="ar"/>
              </w:rPr>
              <w:t>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w:t>
            </w:r>
            <w:r>
              <w:rPr>
                <w:rFonts w:hint="eastAsia" w:ascii="宋体" w:hAnsi="宋体" w:cs="宋体"/>
                <w:sz w:val="21"/>
                <w:szCs w:val="21"/>
                <w:lang w:eastAsia="zh-CN" w:bidi="ar"/>
              </w:rPr>
              <w:t>202</w:t>
            </w:r>
            <w:r>
              <w:rPr>
                <w:rFonts w:hint="eastAsia" w:ascii="宋体" w:hAnsi="宋体" w:cs="宋体"/>
                <w:sz w:val="21"/>
                <w:szCs w:val="21"/>
                <w:lang w:val="en-US" w:eastAsia="zh-CN" w:bidi="ar"/>
              </w:rPr>
              <w:t>1</w:t>
            </w:r>
            <w:r>
              <w:rPr>
                <w:rFonts w:hint="eastAsia" w:ascii="宋体" w:hAnsi="宋体" w:cs="宋体"/>
                <w:sz w:val="21"/>
                <w:szCs w:val="21"/>
                <w:lang w:bidi="ar"/>
              </w:rPr>
              <w:t>年</w:t>
            </w:r>
            <w:r>
              <w:rPr>
                <w:rFonts w:hint="eastAsia" w:ascii="宋体" w:hAnsi="宋体" w:cs="宋体"/>
                <w:sz w:val="21"/>
                <w:szCs w:val="21"/>
                <w:lang w:val="en-US" w:eastAsia="zh-CN" w:bidi="ar"/>
              </w:rPr>
              <w:t>10</w:t>
            </w:r>
            <w:r>
              <w:rPr>
                <w:rFonts w:hint="eastAsia" w:ascii="宋体" w:hAnsi="宋体" w:cs="宋体"/>
                <w:sz w:val="21"/>
                <w:szCs w:val="21"/>
                <w:lang w:bidi="ar"/>
              </w:rPr>
              <w:t>月份的</w:t>
            </w:r>
            <w:r>
              <w:rPr>
                <w:rFonts w:hint="eastAsia" w:ascii="宋体" w:hAnsi="宋体" w:cs="宋体"/>
                <w:sz w:val="21"/>
                <w:szCs w:val="21"/>
                <w:lang w:val="en-US" w:eastAsia="zh-CN" w:bidi="ar"/>
              </w:rPr>
              <w:t>安全环境检查月报记录。</w:t>
            </w:r>
          </w:p>
          <w:p>
            <w:pPr>
              <w:pStyle w:val="2"/>
              <w:rPr>
                <w:rFonts w:hint="eastAsia" w:ascii="宋体" w:hAnsi="宋体" w:cs="宋体"/>
                <w:sz w:val="21"/>
                <w:szCs w:val="21"/>
                <w:lang w:val="en-US" w:eastAsia="zh-CN" w:bidi="ar"/>
              </w:rPr>
            </w:pPr>
            <w:r>
              <w:rPr>
                <w:rFonts w:hint="eastAsia" w:ascii="宋体" w:hAnsi="宋体" w:cs="宋体"/>
                <w:sz w:val="21"/>
                <w:szCs w:val="21"/>
                <w:lang w:bidi="ar"/>
              </w:rPr>
              <w:t>◆</w:t>
            </w:r>
            <w:r>
              <w:rPr>
                <w:rFonts w:hint="eastAsia" w:ascii="宋体" w:hAnsi="宋体" w:cs="宋体"/>
                <w:sz w:val="21"/>
                <w:szCs w:val="21"/>
                <w:lang w:val="en-US" w:eastAsia="zh-CN" w:bidi="ar"/>
              </w:rPr>
              <w:t>查环境检测报告</w:t>
            </w:r>
          </w:p>
          <w:p>
            <w:pPr>
              <w:pStyle w:val="2"/>
              <w:ind w:firstLine="420" w:firstLineChars="200"/>
              <w:rPr>
                <w:rFonts w:hint="default" w:ascii="宋体" w:hAnsi="宋体" w:cs="宋体"/>
                <w:sz w:val="21"/>
                <w:szCs w:val="21"/>
                <w:lang w:val="en-US" w:eastAsia="zh-CN" w:bidi="ar"/>
              </w:rPr>
            </w:pPr>
            <w:r>
              <w:rPr>
                <w:rFonts w:hint="eastAsia" w:ascii="宋体" w:hAnsi="宋体" w:cs="宋体"/>
                <w:sz w:val="21"/>
                <w:szCs w:val="21"/>
                <w:lang w:val="en-US" w:eastAsia="zh-CN" w:bidi="ar"/>
              </w:rPr>
              <w:t>查企业环境检测报告：检测单位：四川凯乐检测技术有限公司，编号：凯乐检字（2021）第081336W号，项目名称：废气、噪声检测，报告日期：2021年9月7日，结论：废气排放符合《大气污染物综合排放标准》（GB16297-1996）表2标准限值，噪声符合《工业企业厂界环境噪声排放标准》（GB12348-2008）3类标准限值。</w:t>
            </w:r>
          </w:p>
          <w:p>
            <w:pPr>
              <w:keepNext w:val="0"/>
              <w:keepLines w:val="0"/>
              <w:pageBreakBefore w:val="0"/>
              <w:widowControl/>
              <w:kinsoku/>
              <w:wordWrap/>
              <w:overflowPunct/>
              <w:topLinePunct w:val="0"/>
              <w:autoSpaceDE/>
              <w:autoSpaceDN/>
              <w:bidi w:val="0"/>
              <w:spacing w:after="0" w:line="240" w:lineRule="auto"/>
              <w:jc w:val="left"/>
              <w:textAlignment w:val="auto"/>
              <w:rPr>
                <w:rFonts w:hint="eastAsia" w:ascii="宋体" w:hAnsi="宋体" w:cs="宋体"/>
                <w:sz w:val="21"/>
                <w:szCs w:val="21"/>
                <w:lang w:val="en-US" w:eastAsia="zh-CN" w:bidi="ar"/>
              </w:rPr>
            </w:pPr>
            <w:r>
              <w:rPr>
                <w:rFonts w:hint="eastAsia" w:ascii="宋体" w:hAnsi="宋体" w:cs="宋体"/>
                <w:sz w:val="21"/>
                <w:szCs w:val="21"/>
                <w:lang w:bidi="ar"/>
              </w:rPr>
              <w:t>◆</w:t>
            </w:r>
            <w:r>
              <w:rPr>
                <w:rFonts w:hint="eastAsia" w:ascii="宋体" w:hAnsi="宋体" w:cs="宋体"/>
                <w:sz w:val="21"/>
                <w:szCs w:val="21"/>
                <w:lang w:val="en-US" w:eastAsia="zh-CN" w:bidi="ar"/>
              </w:rPr>
              <w:t>查职业健康检查报告</w:t>
            </w:r>
          </w:p>
          <w:p>
            <w:pPr>
              <w:pStyle w:val="2"/>
              <w:ind w:firstLine="420"/>
              <w:rPr>
                <w:rFonts w:hint="eastAsia" w:ascii="宋体" w:hAnsi="宋体" w:cs="宋体"/>
                <w:sz w:val="21"/>
                <w:szCs w:val="21"/>
                <w:lang w:val="en-US" w:eastAsia="zh-CN" w:bidi="ar"/>
              </w:rPr>
            </w:pPr>
            <w:r>
              <w:rPr>
                <w:rFonts w:hint="eastAsia" w:ascii="宋体" w:hAnsi="宋体" w:cs="宋体"/>
                <w:sz w:val="21"/>
                <w:szCs w:val="21"/>
                <w:lang w:val="en-US" w:eastAsia="zh-CN" w:bidi="ar"/>
              </w:rPr>
              <w:t>查企业对在岗员工进行了职业健康检查报告：检查单位：崇州二医院，编号：崇二院职体检[2021]65号，报告日期：2021年7月2日，结论：</w:t>
            </w:r>
          </w:p>
          <w:p>
            <w:pPr>
              <w:pStyle w:val="2"/>
              <w:ind w:firstLine="420"/>
              <w:rPr>
                <w:rFonts w:hint="eastAsia"/>
                <w:lang w:val="en-US" w:eastAsia="zh-CN"/>
              </w:rPr>
            </w:pPr>
            <w:r>
              <w:rPr>
                <w:rFonts w:hint="default"/>
                <w:lang w:val="en-US"/>
              </w:rPr>
              <w:drawing>
                <wp:inline distT="0" distB="0" distL="114300" distR="114300">
                  <wp:extent cx="2482850" cy="1861185"/>
                  <wp:effectExtent l="0" t="0" r="1270" b="13335"/>
                  <wp:docPr id="2" name="图片 2" descr="7e2e429102daa8229bc68011bb8e9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e2e429102daa8229bc68011bb8e9ff"/>
                          <pic:cNvPicPr>
                            <a:picLocks noChangeAspect="1"/>
                          </pic:cNvPicPr>
                        </pic:nvPicPr>
                        <pic:blipFill>
                          <a:blip r:embed="rId8"/>
                          <a:stretch>
                            <a:fillRect/>
                          </a:stretch>
                        </pic:blipFill>
                        <pic:spPr>
                          <a:xfrm>
                            <a:off x="0" y="0"/>
                            <a:ext cx="2482850" cy="1861185"/>
                          </a:xfrm>
                          <a:prstGeom prst="rect">
                            <a:avLst/>
                          </a:prstGeom>
                        </pic:spPr>
                      </pic:pic>
                    </a:graphicData>
                  </a:graphic>
                </wp:inline>
              </w:drawing>
            </w:r>
          </w:p>
          <w:p>
            <w:pPr>
              <w:keepNext w:val="0"/>
              <w:keepLines w:val="0"/>
              <w:pageBreakBefore w:val="0"/>
              <w:widowControl/>
              <w:kinsoku/>
              <w:wordWrap/>
              <w:overflowPunct/>
              <w:topLinePunct w:val="0"/>
              <w:autoSpaceDE/>
              <w:autoSpaceDN/>
              <w:bidi w:val="0"/>
              <w:spacing w:after="0" w:line="240" w:lineRule="auto"/>
              <w:jc w:val="left"/>
              <w:textAlignment w:val="auto"/>
              <w:rPr>
                <w:rFonts w:hint="eastAsia" w:ascii="宋体" w:hAnsi="宋体" w:cs="Times New Roman"/>
                <w:sz w:val="21"/>
                <w:szCs w:val="21"/>
              </w:rPr>
            </w:pPr>
            <w:r>
              <w:rPr>
                <w:rFonts w:hint="eastAsia" w:ascii="宋体" w:hAnsi="宋体" w:cs="Times New Roman"/>
                <w:sz w:val="21"/>
                <w:szCs w:val="21"/>
              </w:rPr>
              <w:t>.........</w:t>
            </w:r>
          </w:p>
          <w:p>
            <w:pPr>
              <w:keepNext w:val="0"/>
              <w:keepLines w:val="0"/>
              <w:pageBreakBefore w:val="0"/>
              <w:widowControl/>
              <w:kinsoku/>
              <w:wordWrap/>
              <w:overflowPunct/>
              <w:topLinePunct w:val="0"/>
              <w:autoSpaceDE/>
              <w:autoSpaceDN/>
              <w:bidi w:val="0"/>
              <w:spacing w:after="0" w:line="240" w:lineRule="auto"/>
              <w:jc w:val="left"/>
              <w:textAlignment w:val="auto"/>
              <w:rPr>
                <w:rFonts w:hint="eastAsia" w:ascii="宋体" w:hAnsi="宋体" w:cs="Times New Roman"/>
                <w:sz w:val="21"/>
                <w:szCs w:val="21"/>
              </w:rPr>
            </w:pPr>
            <w:r>
              <w:rPr>
                <w:rFonts w:hint="eastAsia" w:ascii="宋体" w:hAnsi="宋体" w:cs="Times New Roman"/>
                <w:sz w:val="21"/>
                <w:szCs w:val="21"/>
              </w:rPr>
              <w:t>自体系建立以来没有发生过安全事故。</w:t>
            </w:r>
          </w:p>
          <w:p>
            <w:pPr>
              <w:keepNext w:val="0"/>
              <w:keepLines w:val="0"/>
              <w:pageBreakBefore w:val="0"/>
              <w:widowControl/>
              <w:kinsoku/>
              <w:wordWrap/>
              <w:overflowPunct/>
              <w:topLinePunct w:val="0"/>
              <w:autoSpaceDE/>
              <w:autoSpaceDN/>
              <w:bidi w:val="0"/>
              <w:spacing w:after="0" w:line="240" w:lineRule="auto"/>
              <w:jc w:val="left"/>
              <w:textAlignment w:val="auto"/>
              <w:rPr>
                <w:rFonts w:hint="default" w:ascii="宋体" w:hAnsi="宋体" w:cs="宋体"/>
                <w:sz w:val="21"/>
                <w:szCs w:val="21"/>
                <w:lang w:val="en-US" w:eastAsia="zh-CN" w:bidi="ar"/>
              </w:rPr>
            </w:pPr>
            <w:r>
              <w:rPr>
                <w:rFonts w:hint="eastAsia" w:ascii="宋体" w:hAnsi="宋体" w:cs="Times New Roman"/>
                <w:sz w:val="21"/>
                <w:szCs w:val="21"/>
              </w:rPr>
              <w:t>监测设备：公司暂无环境、职业健康安全监测设备。</w:t>
            </w:r>
          </w:p>
        </w:tc>
        <w:tc>
          <w:tcPr>
            <w:tcW w:w="824" w:type="dxa"/>
          </w:tcPr>
          <w:p>
            <w:pPr>
              <w:keepNext w:val="0"/>
              <w:keepLines w:val="0"/>
              <w:pageBreakBefore w:val="0"/>
              <w:kinsoku/>
              <w:wordWrap/>
              <w:overflowPunct/>
              <w:topLinePunct w:val="0"/>
              <w:autoSpaceDE/>
              <w:autoSpaceDN/>
              <w:bidi w:val="0"/>
              <w:spacing w:after="0" w:line="240" w:lineRule="auto"/>
              <w:textAlignment w:val="auto"/>
            </w:pPr>
          </w:p>
          <w:p>
            <w:pPr>
              <w:keepNext w:val="0"/>
              <w:keepLines w:val="0"/>
              <w:pageBreakBefore w:val="0"/>
              <w:kinsoku/>
              <w:wordWrap/>
              <w:overflowPunct/>
              <w:topLinePunct w:val="0"/>
              <w:autoSpaceDE/>
              <w:autoSpaceDN/>
              <w:bidi w:val="0"/>
              <w:spacing w:after="0" w:line="240" w:lineRule="auto"/>
              <w:textAlignment w:val="auto"/>
            </w:pPr>
          </w:p>
          <w:p>
            <w:pPr>
              <w:keepNext w:val="0"/>
              <w:keepLines w:val="0"/>
              <w:pageBreakBefore w:val="0"/>
              <w:kinsoku/>
              <w:wordWrap/>
              <w:overflowPunct/>
              <w:topLinePunct w:val="0"/>
              <w:autoSpaceDE/>
              <w:autoSpaceDN/>
              <w:bidi w:val="0"/>
              <w:spacing w:after="0" w:line="240" w:lineRule="auto"/>
              <w:textAlignment w:val="auto"/>
            </w:pPr>
          </w:p>
          <w:p>
            <w:pPr>
              <w:keepNext w:val="0"/>
              <w:keepLines w:val="0"/>
              <w:pageBreakBefore w:val="0"/>
              <w:kinsoku/>
              <w:wordWrap/>
              <w:overflowPunct/>
              <w:topLinePunct w:val="0"/>
              <w:autoSpaceDE/>
              <w:autoSpaceDN/>
              <w:bidi w:val="0"/>
              <w:spacing w:after="0" w:line="240" w:lineRule="auto"/>
              <w:textAlignment w:val="auto"/>
            </w:pPr>
          </w:p>
          <w:p>
            <w:pPr>
              <w:keepNext w:val="0"/>
              <w:keepLines w:val="0"/>
              <w:pageBreakBefore w:val="0"/>
              <w:kinsoku/>
              <w:wordWrap/>
              <w:overflowPunct/>
              <w:topLinePunct w:val="0"/>
              <w:autoSpaceDE/>
              <w:autoSpaceDN/>
              <w:bidi w:val="0"/>
              <w:spacing w:after="0" w:line="240" w:lineRule="auto"/>
              <w:textAlignment w:val="auto"/>
            </w:pPr>
          </w:p>
          <w:p>
            <w:pPr>
              <w:keepNext w:val="0"/>
              <w:keepLines w:val="0"/>
              <w:pageBreakBefore w:val="0"/>
              <w:kinsoku/>
              <w:wordWrap/>
              <w:overflowPunct/>
              <w:topLinePunct w:val="0"/>
              <w:autoSpaceDE/>
              <w:autoSpaceDN/>
              <w:bidi w:val="0"/>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r>
              <w:rPr>
                <w:rFonts w:hint="eastAsia" w:ascii="宋体" w:hAnsi="宋体" w:cs="新宋体"/>
                <w:sz w:val="21"/>
                <w:szCs w:val="21"/>
              </w:rPr>
              <w:t>符合性评估</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9.1.2 </w:t>
            </w:r>
          </w:p>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cs="新宋体"/>
                <w:sz w:val="21"/>
                <w:szCs w:val="21"/>
                <w:lang w:val="en-US" w:eastAsia="zh-CN"/>
              </w:rPr>
            </w:pPr>
          </w:p>
        </w:tc>
        <w:tc>
          <w:tcPr>
            <w:tcW w:w="10765" w:type="dxa"/>
            <w:vAlign w:val="top"/>
          </w:tcPr>
          <w:p>
            <w:pPr>
              <w:keepNext w:val="0"/>
              <w:keepLines w:val="0"/>
              <w:pageBreakBefore w:val="0"/>
              <w:widowControl/>
              <w:kinsoku/>
              <w:wordWrap/>
              <w:overflowPunct/>
              <w:topLinePunct w:val="0"/>
              <w:autoSpaceDE/>
              <w:autoSpaceDN/>
              <w:bidi w:val="0"/>
              <w:spacing w:after="0" w:line="240" w:lineRule="auto"/>
              <w:jc w:val="left"/>
              <w:textAlignment w:val="auto"/>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性评价控制程序</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spacing w:after="0" w:line="240" w:lineRule="auto"/>
              <w:jc w:val="left"/>
              <w:textAlignment w:val="auto"/>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行</w:t>
            </w:r>
            <w:r>
              <w:rPr>
                <w:rFonts w:hint="eastAsia" w:ascii="宋体" w:hAnsi="宋体"/>
                <w:sz w:val="21"/>
                <w:szCs w:val="21"/>
                <w:highlight w:val="none"/>
                <w:lang w:val="en-US" w:eastAsia="zh-CN"/>
              </w:rPr>
              <w:t>等</w:t>
            </w:r>
            <w:r>
              <w:rPr>
                <w:rFonts w:hint="eastAsia" w:ascii="宋体" w:hAnsi="宋体"/>
                <w:color w:val="auto"/>
                <w:sz w:val="21"/>
                <w:szCs w:val="21"/>
                <w:highlight w:val="none"/>
                <w:lang w:eastAsia="zh-CN"/>
              </w:rPr>
              <w:t>政部</w:t>
            </w:r>
            <w:r>
              <w:rPr>
                <w:rFonts w:hint="eastAsia" w:ascii="宋体" w:hAnsi="宋体"/>
                <w:color w:val="auto"/>
                <w:sz w:val="21"/>
                <w:szCs w:val="21"/>
                <w:highlight w:val="none"/>
              </w:rPr>
              <w:t>组织各部门于</w:t>
            </w:r>
            <w:r>
              <w:rPr>
                <w:rFonts w:hint="eastAsia" w:ascii="宋体" w:hAnsi="宋体"/>
                <w:color w:val="auto"/>
                <w:sz w:val="21"/>
                <w:szCs w:val="21"/>
                <w:highlight w:val="none"/>
                <w:lang w:eastAsia="zh-CN"/>
              </w:rPr>
              <w:t>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23</w:t>
            </w:r>
            <w:r>
              <w:rPr>
                <w:rFonts w:hint="eastAsia" w:ascii="宋体" w:hAnsi="宋体"/>
                <w:color w:val="auto"/>
                <w:sz w:val="21"/>
                <w:szCs w:val="21"/>
                <w:highlight w:val="none"/>
              </w:rPr>
              <w:t>日对公司管理和经营活动中涉及的重要环境因素、危险源、法律法规进行了评价。</w:t>
            </w:r>
          </w:p>
          <w:p>
            <w:pPr>
              <w:keepNext w:val="0"/>
              <w:keepLines w:val="0"/>
              <w:pageBreakBefore w:val="0"/>
              <w:widowControl/>
              <w:kinsoku/>
              <w:wordWrap/>
              <w:overflowPunct/>
              <w:topLinePunct w:val="0"/>
              <w:autoSpaceDE/>
              <w:autoSpaceDN/>
              <w:bidi w:val="0"/>
              <w:spacing w:after="0"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keepNext w:val="0"/>
              <w:keepLines w:val="0"/>
              <w:pageBreakBefore w:val="0"/>
              <w:widowControl/>
              <w:kinsoku/>
              <w:wordWrap/>
              <w:overflowPunct/>
              <w:topLinePunct w:val="0"/>
              <w:autoSpaceDE/>
              <w:autoSpaceDN/>
              <w:bidi w:val="0"/>
              <w:spacing w:after="0" w:line="240" w:lineRule="auto"/>
              <w:jc w:val="left"/>
              <w:textAlignment w:val="auto"/>
              <w:rPr>
                <w:rFonts w:hint="default" w:ascii="宋体" w:hAnsi="宋体" w:eastAsia="宋体"/>
                <w:sz w:val="21"/>
                <w:szCs w:val="21"/>
                <w:highlight w:val="none"/>
                <w:lang w:val="en-US" w:eastAsia="zh-CN"/>
              </w:rPr>
            </w:pPr>
            <w:r>
              <w:rPr>
                <w:rFonts w:hint="eastAsia" w:ascii="宋体" w:hAnsi="宋体"/>
                <w:sz w:val="21"/>
                <w:szCs w:val="21"/>
                <w:highlight w:val="none"/>
              </w:rPr>
              <w:t>评价人：</w:t>
            </w:r>
            <w:r>
              <w:rPr>
                <w:rFonts w:hint="eastAsia" w:ascii="宋体" w:hAnsi="宋体"/>
                <w:sz w:val="21"/>
                <w:szCs w:val="21"/>
                <w:highlight w:val="none"/>
                <w:lang w:val="en-US" w:eastAsia="zh-CN"/>
              </w:rPr>
              <w:t xml:space="preserve">刘启刚 </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824" w:type="dxa"/>
          </w:tcPr>
          <w:p>
            <w:pPr>
              <w:keepNext w:val="0"/>
              <w:keepLines w:val="0"/>
              <w:pageBreakBefore w:val="0"/>
              <w:kinsoku/>
              <w:wordWrap/>
              <w:overflowPunct/>
              <w:topLinePunct w:val="0"/>
              <w:autoSpaceDE/>
              <w:autoSpaceDN/>
              <w:bidi w:val="0"/>
              <w:spacing w:after="0" w:line="240" w:lineRule="auto"/>
              <w:textAlignment w:val="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pageBreakBefore w:val="0"/>
              <w:kinsoku/>
              <w:wordWrap/>
              <w:overflowPunct/>
              <w:topLinePunct w:val="0"/>
              <w:autoSpaceDE/>
              <w:autoSpaceDN/>
              <w:bidi w:val="0"/>
              <w:spacing w:after="0" w:line="240" w:lineRule="auto"/>
              <w:textAlignment w:val="auto"/>
              <w:rPr>
                <w:rFonts w:ascii="宋体" w:hAnsi="宋体"/>
                <w:sz w:val="21"/>
                <w:szCs w:val="21"/>
              </w:rPr>
            </w:pPr>
            <w:r>
              <w:rPr>
                <w:rFonts w:hint="eastAsia" w:ascii="宋体" w:hAnsi="宋体"/>
                <w:sz w:val="21"/>
                <w:szCs w:val="21"/>
              </w:rPr>
              <w:t>不符合和纠正措施</w:t>
            </w:r>
          </w:p>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cs="新宋体"/>
                <w:sz w:val="21"/>
                <w:szCs w:val="21"/>
              </w:rPr>
            </w:pPr>
            <w:r>
              <w:rPr>
                <w:rFonts w:hint="eastAsia" w:ascii="宋体" w:hAnsi="宋体"/>
                <w:sz w:val="21"/>
                <w:szCs w:val="21"/>
              </w:rPr>
              <w:t>持续改进</w:t>
            </w:r>
          </w:p>
        </w:tc>
        <w:tc>
          <w:tcPr>
            <w:tcW w:w="960" w:type="dxa"/>
            <w:vAlign w:val="top"/>
          </w:tcPr>
          <w:p>
            <w:pPr>
              <w:keepNext w:val="0"/>
              <w:keepLines w:val="0"/>
              <w:pageBreakBefore w:val="0"/>
              <w:kinsoku/>
              <w:wordWrap/>
              <w:overflowPunct/>
              <w:topLinePunct w:val="0"/>
              <w:autoSpaceDE/>
              <w:autoSpaceDN/>
              <w:bidi w:val="0"/>
              <w:spacing w:after="0" w:line="240" w:lineRule="auto"/>
              <w:textAlignment w:val="auto"/>
              <w:rPr>
                <w:rFonts w:hint="default" w:ascii="宋体" w:hAnsi="宋体" w:eastAsia="宋体"/>
                <w:sz w:val="21"/>
                <w:szCs w:val="21"/>
                <w:lang w:val="en-US" w:eastAsia="zh-CN"/>
              </w:rPr>
            </w:pPr>
            <w:r>
              <w:rPr>
                <w:rFonts w:hint="eastAsia" w:ascii="宋体" w:hAnsi="宋体"/>
                <w:sz w:val="21"/>
                <w:szCs w:val="21"/>
              </w:rPr>
              <w:t>E10.2</w:t>
            </w:r>
            <w:r>
              <w:rPr>
                <w:rFonts w:hint="eastAsia" w:ascii="宋体" w:hAnsi="宋体"/>
                <w:sz w:val="21"/>
                <w:szCs w:val="21"/>
                <w:lang w:eastAsia="zh-CN"/>
              </w:rPr>
              <w:t>；</w:t>
            </w:r>
            <w:r>
              <w:rPr>
                <w:rFonts w:hint="eastAsia" w:ascii="宋体" w:hAnsi="宋体"/>
                <w:sz w:val="21"/>
                <w:szCs w:val="21"/>
              </w:rPr>
              <w:t>10.3；</w:t>
            </w:r>
            <w:r>
              <w:rPr>
                <w:rFonts w:hint="eastAsia" w:ascii="宋体" w:hAnsi="宋体"/>
                <w:sz w:val="21"/>
                <w:szCs w:val="21"/>
                <w:lang w:val="en-US" w:eastAsia="zh-CN"/>
              </w:rPr>
              <w:t>S10.1；10.2</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新宋体"/>
                <w:sz w:val="21"/>
                <w:szCs w:val="21"/>
              </w:rPr>
            </w:pPr>
          </w:p>
        </w:tc>
        <w:tc>
          <w:tcPr>
            <w:tcW w:w="10765" w:type="dxa"/>
            <w:vAlign w:val="top"/>
          </w:tcPr>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sz w:val="21"/>
                <w:szCs w:val="21"/>
                <w:lang w:val="en-US" w:eastAsia="zh-CN"/>
              </w:rPr>
              <w:t>纠正和预防措施控制程序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24" w:type="dxa"/>
          </w:tcPr>
          <w:p>
            <w:pPr>
              <w:keepNext w:val="0"/>
              <w:keepLines w:val="0"/>
              <w:pageBreakBefore w:val="0"/>
              <w:kinsoku/>
              <w:wordWrap/>
              <w:overflowPunct/>
              <w:topLinePunct w:val="0"/>
              <w:autoSpaceDE/>
              <w:autoSpaceDN/>
              <w:bidi w:val="0"/>
              <w:spacing w:after="0" w:line="240" w:lineRule="auto"/>
              <w:textAlignment w:val="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pageBreakBefore w:val="0"/>
              <w:kinsoku/>
              <w:wordWrap/>
              <w:overflowPunct/>
              <w:topLinePunct w:val="0"/>
              <w:autoSpaceDE/>
              <w:autoSpaceDN/>
              <w:bidi w:val="0"/>
              <w:adjustRightInd w:val="0"/>
              <w:snapToGrid w:val="0"/>
              <w:spacing w:after="0" w:line="240" w:lineRule="auto"/>
              <w:jc w:val="left"/>
              <w:textAlignment w:val="auto"/>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keepNext w:val="0"/>
              <w:keepLines w:val="0"/>
              <w:pageBreakBefore w:val="0"/>
              <w:kinsoku/>
              <w:wordWrap/>
              <w:overflowPunct/>
              <w:topLinePunct w:val="0"/>
              <w:autoSpaceDE/>
              <w:autoSpaceDN/>
              <w:bidi w:val="0"/>
              <w:spacing w:after="0" w:line="240" w:lineRule="auto"/>
              <w:textAlignment w:val="auto"/>
              <w:rPr>
                <w:rFonts w:hint="eastAsia" w:ascii="宋体" w:hAnsi="宋体" w:cs="新宋体"/>
                <w:sz w:val="21"/>
                <w:szCs w:val="21"/>
              </w:rPr>
            </w:pPr>
          </w:p>
        </w:tc>
        <w:tc>
          <w:tcPr>
            <w:tcW w:w="10765" w:type="dxa"/>
            <w:vAlign w:val="top"/>
          </w:tcPr>
          <w:p>
            <w:pPr>
              <w:keepNext w:val="0"/>
              <w:keepLines w:val="0"/>
              <w:pageBreakBefore w:val="0"/>
              <w:kinsoku/>
              <w:wordWrap/>
              <w:overflowPunct/>
              <w:topLinePunct w:val="0"/>
              <w:autoSpaceDE/>
              <w:autoSpaceDN/>
              <w:bidi w:val="0"/>
              <w:spacing w:after="0" w:line="240" w:lineRule="auto"/>
              <w:textAlignment w:val="auto"/>
              <w:rPr>
                <w:rFonts w:hint="eastAsia" w:ascii="宋体" w:hAnsi="宋体"/>
                <w:sz w:val="21"/>
                <w:szCs w:val="21"/>
              </w:rPr>
            </w:pPr>
            <w:r>
              <w:rPr>
                <w:rFonts w:hint="eastAsia" w:ascii="宋体" w:hAnsi="宋体"/>
                <w:sz w:val="21"/>
                <w:szCs w:val="21"/>
              </w:rPr>
              <w:t>提供有</w:t>
            </w:r>
            <w:r>
              <w:rPr>
                <w:rFonts w:hint="eastAsia" w:ascii="宋体" w:hAnsi="宋体"/>
                <w:sz w:val="21"/>
                <w:szCs w:val="21"/>
                <w:lang w:eastAsia="zh-CN"/>
              </w:rPr>
              <w:t>202</w:t>
            </w:r>
            <w:r>
              <w:rPr>
                <w:rFonts w:hint="eastAsia" w:ascii="宋体" w:hAnsi="宋体"/>
                <w:sz w:val="21"/>
                <w:szCs w:val="21"/>
                <w:lang w:val="en-US" w:eastAsia="zh-CN"/>
              </w:rPr>
              <w:t>1</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员工体检、</w:t>
            </w:r>
            <w:r>
              <w:rPr>
                <w:rFonts w:hint="eastAsia" w:ascii="宋体" w:hAnsi="宋体"/>
                <w:sz w:val="21"/>
                <w:szCs w:val="21"/>
              </w:rPr>
              <w:t>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50</w:t>
            </w:r>
            <w:r>
              <w:rPr>
                <w:rFonts w:hint="eastAsia" w:ascii="宋体" w:hAnsi="宋体"/>
                <w:sz w:val="21"/>
                <w:szCs w:val="21"/>
                <w:highlight w:val="none"/>
              </w:rPr>
              <w:t>000元。</w:t>
            </w:r>
          </w:p>
        </w:tc>
        <w:tc>
          <w:tcPr>
            <w:tcW w:w="824" w:type="dxa"/>
          </w:tcPr>
          <w:p>
            <w:pPr>
              <w:keepNext w:val="0"/>
              <w:keepLines w:val="0"/>
              <w:pageBreakBefore w:val="0"/>
              <w:kinsoku/>
              <w:wordWrap/>
              <w:overflowPunct/>
              <w:topLinePunct w:val="0"/>
              <w:autoSpaceDE/>
              <w:autoSpaceDN/>
              <w:bidi w:val="0"/>
              <w:spacing w:after="0" w:line="240" w:lineRule="auto"/>
              <w:textAlignment w:val="auto"/>
            </w:pPr>
            <w:r>
              <w:rPr>
                <w:rFonts w:hint="eastAsia"/>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47"/>
        <w:gridCol w:w="184"/>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47" w:type="dxa"/>
            <w:tcBorders>
              <w:top w:val="single" w:color="auto" w:sz="4" w:space="0"/>
              <w:left w:val="single" w:color="auto" w:sz="4" w:space="0"/>
              <w:bottom w:val="single" w:color="auto" w:sz="4" w:space="0"/>
              <w:right w:val="single" w:color="auto" w:sz="4" w:space="0"/>
            </w:tcBorders>
            <w:vAlign w:val="center"/>
          </w:tcPr>
          <w:p>
            <w:pPr>
              <w:rPr>
                <w:rFonts w:hint="default"/>
                <w:sz w:val="24"/>
                <w:szCs w:val="24"/>
                <w:lang w:val="en-US"/>
              </w:rPr>
            </w:pPr>
            <w:r>
              <w:rPr>
                <w:rFonts w:hint="eastAsia"/>
                <w:sz w:val="24"/>
                <w:szCs w:val="24"/>
              </w:rPr>
              <w:t>受审核部门：生</w:t>
            </w:r>
            <w:r>
              <w:rPr>
                <w:rFonts w:hint="eastAsia"/>
                <w:sz w:val="24"/>
                <w:szCs w:val="24"/>
                <w:lang w:eastAsia="zh-CN"/>
              </w:rPr>
              <w:t>产技术</w:t>
            </w:r>
            <w:r>
              <w:rPr>
                <w:rFonts w:hint="eastAsia"/>
                <w:sz w:val="24"/>
                <w:szCs w:val="24"/>
              </w:rPr>
              <w:t xml:space="preserve">部 ， </w:t>
            </w:r>
            <w:r>
              <w:rPr>
                <w:rFonts w:hint="eastAsia" w:ascii="Times New Roman" w:hAnsi="Times New Roman" w:eastAsia="宋体" w:cs="Times New Roman"/>
                <w:sz w:val="24"/>
                <w:szCs w:val="24"/>
              </w:rPr>
              <w:t>主管领导：</w:t>
            </w:r>
            <w:r>
              <w:rPr>
                <w:rFonts w:hint="eastAsia" w:cs="Times New Roman"/>
                <w:sz w:val="24"/>
                <w:szCs w:val="24"/>
                <w:lang w:val="en-US" w:eastAsia="zh-CN"/>
              </w:rPr>
              <w:t>刘伟</w:t>
            </w:r>
            <w:r>
              <w:rPr>
                <w:rFonts w:hint="eastAsia" w:ascii="Times New Roman" w:hAnsi="Times New Roman" w:eastAsia="宋体" w:cs="Times New Roman"/>
                <w:sz w:val="24"/>
                <w:szCs w:val="24"/>
              </w:rPr>
              <w:t>，   陪同人员：</w:t>
            </w:r>
            <w:r>
              <w:rPr>
                <w:rFonts w:hint="eastAsia" w:ascii="Times New Roman" w:hAnsi="Times New Roman" w:eastAsia="宋体" w:cs="Times New Roman"/>
                <w:sz w:val="24"/>
                <w:szCs w:val="24"/>
                <w:lang w:val="en-US" w:eastAsia="zh-CN"/>
              </w:rPr>
              <w:t>杨颖</w:t>
            </w:r>
          </w:p>
        </w:tc>
        <w:tc>
          <w:tcPr>
            <w:tcW w:w="1544"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47"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，审核时间：</w:t>
            </w:r>
            <w:r>
              <w:rPr>
                <w:rFonts w:hint="eastAsia"/>
                <w:sz w:val="24"/>
                <w:szCs w:val="24"/>
                <w:lang w:val="en-US" w:eastAsia="zh-CN"/>
              </w:rPr>
              <w:t>2021.11.3</w:t>
            </w:r>
          </w:p>
        </w:tc>
        <w:tc>
          <w:tcPr>
            <w:tcW w:w="15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新宋体"/>
                <w:sz w:val="21"/>
                <w:szCs w:val="21"/>
              </w:rPr>
            </w:pPr>
            <w:r>
              <w:rPr>
                <w:rFonts w:hint="eastAsia"/>
                <w:sz w:val="24"/>
                <w:szCs w:val="24"/>
              </w:rPr>
              <w:t>审核条款：</w:t>
            </w:r>
            <w:r>
              <w:rPr>
                <w:rFonts w:hint="eastAsia" w:ascii="宋体" w:hAnsi="宋体" w:cs="新宋体"/>
                <w:sz w:val="21"/>
                <w:szCs w:val="21"/>
              </w:rPr>
              <w:t>EMS-2015</w:t>
            </w:r>
            <w:r>
              <w:rPr>
                <w:rFonts w:hint="eastAsia" w:ascii="宋体" w:hAnsi="宋体" w:cs="新宋体"/>
                <w:sz w:val="21"/>
                <w:szCs w:val="21"/>
                <w:lang w:val="en-US" w:eastAsia="zh-CN"/>
              </w:rPr>
              <w:t>;</w:t>
            </w:r>
            <w:r>
              <w:rPr>
                <w:rFonts w:hint="eastAsia" w:ascii="宋体" w:hAnsi="宋体" w:cs="新宋体"/>
                <w:sz w:val="21"/>
                <w:szCs w:val="21"/>
              </w:rPr>
              <w:t>5.3组织的角色、职责和权限；6.2目标及其达成的策划；7.4信息和沟通；</w:t>
            </w:r>
          </w:p>
          <w:p>
            <w:pPr>
              <w:ind w:firstLine="630" w:firstLineChars="300"/>
              <w:rPr>
                <w:sz w:val="24"/>
                <w:szCs w:val="24"/>
              </w:rPr>
            </w:pPr>
            <w:r>
              <w:rPr>
                <w:rFonts w:hint="eastAsia" w:ascii="宋体" w:hAnsi="宋体" w:cs="新宋体"/>
                <w:sz w:val="21"/>
                <w:szCs w:val="21"/>
                <w:lang w:val="de-DE"/>
              </w:rPr>
              <w:t>ISO45001：2018</w:t>
            </w:r>
            <w:r>
              <w:rPr>
                <w:rFonts w:hint="eastAsia" w:ascii="宋体" w:hAnsi="宋体" w:cs="新宋体"/>
                <w:sz w:val="21"/>
                <w:szCs w:val="21"/>
                <w:lang w:eastAsia="zh-CN"/>
              </w:rPr>
              <w:t>：</w:t>
            </w:r>
            <w:r>
              <w:rPr>
                <w:rFonts w:hint="eastAsia" w:ascii="宋体" w:hAnsi="宋体" w:cs="新宋体"/>
                <w:sz w:val="21"/>
                <w:szCs w:val="21"/>
              </w:rPr>
              <w:t>5.3组织的角色、职责和权限；6.2目标及其实现的策划；7.4信息和沟通；</w:t>
            </w:r>
          </w:p>
        </w:tc>
        <w:tc>
          <w:tcPr>
            <w:tcW w:w="15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tc>
        <w:tc>
          <w:tcPr>
            <w:tcW w:w="10047"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h</w:t>
            </w: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组织对本部门环境因素识别评价、危险源辨识和风险评价、制定相应的控制措施并组织实施。</w:t>
            </w:r>
          </w:p>
          <w:p>
            <w:pPr>
              <w:pStyle w:val="10"/>
            </w:pPr>
            <w:r>
              <w:t>…</w:t>
            </w:r>
            <w:r>
              <w:rPr>
                <w:rFonts w:hint="eastAsia"/>
              </w:rPr>
              <w:t>..</w:t>
            </w:r>
          </w:p>
          <w:p>
            <w:pPr>
              <w:pStyle w:val="10"/>
            </w:pPr>
            <w:r>
              <w:rPr>
                <w:rFonts w:hint="eastAsia"/>
                <w:lang w:eastAsia="zh-CN"/>
              </w:rPr>
              <w:t>生产技术部</w:t>
            </w:r>
            <w:r>
              <w:rPr>
                <w:rFonts w:hint="eastAsia" w:ascii="宋体"/>
                <w:szCs w:val="21"/>
              </w:rPr>
              <w:t>负责人对部门职责清楚。</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hint="eastAsia" w:ascii="宋体" w:hAnsi="宋体" w:eastAsia="宋体" w:cs="新宋体"/>
                <w:szCs w:val="21"/>
                <w:lang w:val="en-US" w:eastAsia="zh-CN"/>
              </w:rPr>
            </w:pPr>
          </w:p>
        </w:tc>
        <w:tc>
          <w:tcPr>
            <w:tcW w:w="1004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的环境</w:t>
            </w:r>
            <w:r>
              <w:rPr>
                <w:rFonts w:hint="eastAsia" w:ascii="宋体" w:hAnsi="宋体" w:cs="Arial"/>
                <w:iCs/>
                <w:szCs w:val="21"/>
                <w:lang w:eastAsia="zh-CN"/>
              </w:rPr>
              <w:t>、</w:t>
            </w:r>
            <w:r>
              <w:rPr>
                <w:rFonts w:hint="eastAsia" w:ascii="宋体" w:hAnsi="宋体" w:cs="Arial"/>
                <w:iCs/>
                <w:szCs w:val="21"/>
                <w:lang w:val="en-US" w:eastAsia="zh-CN"/>
              </w:rPr>
              <w:t>职业健康安全</w:t>
            </w:r>
            <w:r>
              <w:rPr>
                <w:rFonts w:hint="eastAsia" w:ascii="宋体" w:hAnsi="宋体" w:cs="Arial"/>
                <w:iCs/>
                <w:szCs w:val="21"/>
              </w:rPr>
              <w:t>目标为：</w:t>
            </w:r>
            <w:r>
              <w:rPr>
                <w:rFonts w:hint="eastAsia" w:ascii="宋体" w:hAnsi="宋体" w:cs="Arial"/>
                <w:iCs/>
                <w:szCs w:val="21"/>
                <w:lang w:val="en-US" w:eastAsia="zh-CN"/>
              </w:rPr>
              <w:t xml:space="preserve">           </w:t>
            </w:r>
            <w:r>
              <w:rPr>
                <w:rFonts w:hint="eastAsia" w:ascii="宋体" w:hAnsi="宋体"/>
                <w:szCs w:val="21"/>
              </w:rPr>
              <w:t>完成情况统计（</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月）</w:t>
            </w:r>
          </w:p>
          <w:p>
            <w:pPr>
              <w:spacing w:line="400" w:lineRule="atLeast"/>
              <w:ind w:right="170" w:firstLine="420" w:firstLineChars="200"/>
              <w:jc w:val="left"/>
              <w:rPr>
                <w:rFonts w:ascii="宋体" w:hAnsi="宋体" w:cs="宋体"/>
                <w:iCs/>
                <w:szCs w:val="21"/>
              </w:rPr>
            </w:pPr>
            <w:r>
              <w:rPr>
                <w:rFonts w:hint="eastAsia" w:ascii="宋体" w:hAnsi="宋体" w:cs="宋体"/>
                <w:iCs/>
                <w:szCs w:val="21"/>
              </w:rPr>
              <w:t>1）</w:t>
            </w:r>
            <w:r>
              <w:rPr>
                <w:rFonts w:hint="eastAsia"/>
                <w:color w:val="000000"/>
                <w:sz w:val="22"/>
              </w:rPr>
              <w:t>办公、生活废弃物分类收集处理率≥</w:t>
            </w:r>
            <w:r>
              <w:rPr>
                <w:color w:val="000000"/>
                <w:sz w:val="22"/>
              </w:rPr>
              <w:t>98</w:t>
            </w:r>
            <w:r>
              <w:rPr>
                <w:rFonts w:hint="eastAsia"/>
                <w:color w:val="000000"/>
                <w:sz w:val="22"/>
              </w:rPr>
              <w:t>%</w:t>
            </w:r>
            <w:r>
              <w:rPr>
                <w:rFonts w:hint="eastAsia" w:ascii="宋体" w:hAnsi="宋体" w:cs="宋体"/>
                <w:iCs/>
                <w:szCs w:val="21"/>
              </w:rPr>
              <w:t xml:space="preserve">；              </w:t>
            </w:r>
            <w:r>
              <w:rPr>
                <w:rFonts w:hint="eastAsia" w:ascii="宋体" w:hAnsi="宋体" w:cs="宋体"/>
                <w:iCs/>
                <w:szCs w:val="21"/>
                <w:lang w:val="en-US" w:eastAsia="zh-CN"/>
              </w:rPr>
              <w:t>99.8</w:t>
            </w:r>
            <w:r>
              <w:rPr>
                <w:rFonts w:hint="eastAsia" w:ascii="宋体" w:hAnsi="宋体" w:cs="宋体"/>
                <w:iCs/>
                <w:szCs w:val="21"/>
              </w:rPr>
              <w:t>%</w:t>
            </w:r>
          </w:p>
          <w:p>
            <w:pPr>
              <w:spacing w:line="400" w:lineRule="atLeast"/>
              <w:ind w:right="170" w:firstLine="420"/>
              <w:jc w:val="left"/>
              <w:rPr>
                <w:rFonts w:hint="eastAsia" w:ascii="宋体" w:hAnsi="宋体" w:eastAsia="宋体" w:cs="宋体"/>
                <w:iCs/>
                <w:szCs w:val="21"/>
                <w:lang w:eastAsia="zh-CN"/>
              </w:rPr>
            </w:pPr>
            <w:r>
              <w:rPr>
                <w:rFonts w:hint="eastAsia" w:ascii="宋体" w:hAnsi="宋体" w:cs="宋体"/>
                <w:iCs/>
                <w:szCs w:val="21"/>
              </w:rPr>
              <w:t>2）</w:t>
            </w:r>
            <w:r>
              <w:rPr>
                <w:rFonts w:hint="eastAsia"/>
                <w:sz w:val="22"/>
              </w:rPr>
              <w:t>火灾事故为</w:t>
            </w:r>
            <w:r>
              <w:rPr>
                <w:rFonts w:hint="eastAsia"/>
                <w:sz w:val="22"/>
                <w:lang w:eastAsia="zh-CN"/>
              </w:rPr>
              <w:t>零</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pPr>
            <w:r>
              <w:rPr>
                <w:rFonts w:hint="eastAsia" w:ascii="宋体" w:hAnsi="宋体" w:cs="宋体"/>
                <w:iCs/>
                <w:szCs w:val="21"/>
              </w:rPr>
              <w:t>3）</w:t>
            </w:r>
            <w:r>
              <w:rPr>
                <w:rFonts w:hint="eastAsia"/>
              </w:rPr>
              <w:t>环境扰民投诉为</w:t>
            </w:r>
            <w:r>
              <w:rPr>
                <w:rFonts w:hint="eastAsia" w:ascii="宋体" w:hAnsi="宋体" w:cs="宋体"/>
                <w:iCs/>
                <w:szCs w:val="21"/>
                <w:lang w:eastAsia="zh-CN"/>
              </w:rPr>
              <w:t>零</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宋体" w:hAnsi="宋体" w:cs="宋体"/>
                <w:iCs/>
                <w:szCs w:val="21"/>
              </w:rPr>
            </w:pPr>
            <w:r>
              <w:rPr>
                <w:rFonts w:hint="eastAsia" w:ascii="宋体" w:hAnsi="宋体" w:cs="宋体"/>
                <w:iCs/>
                <w:szCs w:val="21"/>
                <w:lang w:val="en-US" w:eastAsia="zh-CN"/>
              </w:rPr>
              <w:t>4</w:t>
            </w:r>
            <w:r>
              <w:rPr>
                <w:rFonts w:hint="eastAsia" w:ascii="宋体" w:hAnsi="宋体" w:cs="宋体"/>
                <w:iCs/>
                <w:szCs w:val="21"/>
              </w:rPr>
              <w:t>）重大安全事故和伤亡事故为</w:t>
            </w:r>
            <w:r>
              <w:rPr>
                <w:rFonts w:hint="eastAsia" w:ascii="宋体" w:hAnsi="宋体" w:cs="宋体"/>
                <w:iCs/>
                <w:szCs w:val="21"/>
                <w:lang w:eastAsia="zh-CN"/>
              </w:rPr>
              <w:t>零；</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Times New Roman" w:hAnsi="Times New Roman" w:cs="Times New Roman"/>
                <w:color w:val="000000"/>
                <w:sz w:val="22"/>
                <w:szCs w:val="22"/>
              </w:rPr>
            </w:pPr>
            <w:r>
              <w:rPr>
                <w:rFonts w:hint="eastAsia" w:ascii="宋体" w:hAnsi="宋体" w:cs="宋体"/>
                <w:iCs/>
                <w:szCs w:val="21"/>
                <w:lang w:val="en-US" w:eastAsia="zh-CN"/>
              </w:rPr>
              <w:t>5</w:t>
            </w:r>
            <w:r>
              <w:rPr>
                <w:rFonts w:hint="eastAsia" w:ascii="宋体" w:hAnsi="宋体" w:cs="宋体"/>
                <w:iCs/>
                <w:szCs w:val="21"/>
              </w:rPr>
              <w:t>）</w:t>
            </w:r>
            <w:r>
              <w:rPr>
                <w:rFonts w:hint="eastAsia" w:ascii="Times New Roman" w:hAnsi="Times New Roman" w:cs="Times New Roman"/>
                <w:color w:val="000000"/>
                <w:sz w:val="22"/>
                <w:szCs w:val="22"/>
              </w:rPr>
              <w:t>职业病发生为</w:t>
            </w:r>
            <w:r>
              <w:rPr>
                <w:rFonts w:hint="eastAsia" w:ascii="宋体" w:hAnsi="宋体" w:cs="宋体"/>
                <w:iCs/>
                <w:szCs w:val="21"/>
                <w:lang w:eastAsia="zh-CN"/>
              </w:rPr>
              <w:t>零；</w:t>
            </w:r>
            <w:r>
              <w:rPr>
                <w:rFonts w:hint="eastAsia" w:ascii="宋体" w:hAnsi="宋体" w:cs="宋体"/>
                <w:iCs/>
                <w:szCs w:val="21"/>
                <w:lang w:val="en-US" w:eastAsia="zh-CN"/>
              </w:rPr>
              <w:t xml:space="preserve"> </w:t>
            </w:r>
            <w:r>
              <w:rPr>
                <w:rFonts w:hint="eastAsia" w:ascii="Times New Roman" w:hAnsi="Times New Roman" w:cs="Times New Roman"/>
                <w:color w:val="000000"/>
                <w:sz w:val="22"/>
                <w:szCs w:val="22"/>
              </w:rPr>
              <w:t xml:space="preserve">           </w:t>
            </w:r>
            <w:r>
              <w:rPr>
                <w:rFonts w:hint="eastAsia" w:ascii="Times New Roman" w:hAnsi="Times New Roman" w:cs="Times New Roman"/>
                <w:color w:val="000000"/>
                <w:sz w:val="22"/>
                <w:szCs w:val="22"/>
                <w:lang w:val="en-US" w:eastAsia="zh-CN"/>
              </w:rPr>
              <w:t xml:space="preserve">                        </w:t>
            </w:r>
            <w:r>
              <w:rPr>
                <w:rFonts w:hint="eastAsia" w:ascii="宋体" w:hAnsi="宋体" w:cs="宋体"/>
                <w:iCs/>
                <w:szCs w:val="21"/>
                <w:lang w:eastAsia="zh-CN"/>
              </w:rPr>
              <w:t>零</w:t>
            </w:r>
          </w:p>
          <w:p>
            <w:pPr>
              <w:pStyle w:val="10"/>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44" w:type="dxa"/>
            <w:gridSpan w:val="2"/>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新宋体"/>
                <w:szCs w:val="21"/>
              </w:rPr>
            </w:pPr>
            <w:r>
              <w:rPr>
                <w:rFonts w:hint="eastAsia" w:ascii="宋体" w:hAnsi="宋体" w:eastAsia="宋体" w:cs="新宋体"/>
                <w:szCs w:val="21"/>
              </w:rPr>
              <w:t>信息和沟通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7.4 </w:t>
            </w:r>
          </w:p>
          <w:p>
            <w:pPr>
              <w:rPr>
                <w:rFonts w:hint="eastAsia" w:ascii="宋体" w:hAnsi="宋体" w:cs="新宋体"/>
                <w:szCs w:val="21"/>
              </w:rPr>
            </w:pPr>
          </w:p>
        </w:tc>
        <w:tc>
          <w:tcPr>
            <w:tcW w:w="10231" w:type="dxa"/>
            <w:gridSpan w:val="2"/>
            <w:tcBorders>
              <w:top w:val="single" w:color="auto" w:sz="4" w:space="0"/>
              <w:left w:val="single" w:color="auto" w:sz="4" w:space="0"/>
              <w:bottom w:val="single" w:color="auto" w:sz="4" w:space="0"/>
              <w:right w:val="single" w:color="auto" w:sz="4" w:space="0"/>
            </w:tcBorders>
            <w:vAlign w:val="top"/>
          </w:tcPr>
          <w:p>
            <w:pPr>
              <w:pStyle w:val="7"/>
              <w:spacing w:line="400" w:lineRule="exact"/>
              <w:rPr>
                <w:sz w:val="21"/>
                <w:szCs w:val="21"/>
              </w:rPr>
            </w:pPr>
            <w:r>
              <w:rPr>
                <w:rFonts w:hint="eastAsia"/>
                <w:kern w:val="2"/>
                <w:sz w:val="21"/>
                <w:szCs w:val="21"/>
              </w:rPr>
              <w:t>---《信息沟通管理制度》</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王莎</w:t>
            </w:r>
            <w:r>
              <w:rPr>
                <w:rFonts w:hint="eastAsia" w:ascii="宋体" w:hAnsi="宋体" w:cs="Arial"/>
                <w:szCs w:val="21"/>
              </w:rPr>
              <w:t>、职业健康安全事务代表是</w:t>
            </w:r>
            <w:r>
              <w:rPr>
                <w:rFonts w:hint="eastAsia" w:ascii="宋体" w:hAnsi="宋体" w:cs="Arial"/>
                <w:szCs w:val="21"/>
                <w:lang w:eastAsia="zh-CN"/>
              </w:rPr>
              <w:t>赵国强</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w:t>
            </w:r>
            <w:r>
              <w:rPr>
                <w:rFonts w:hint="eastAsia" w:ascii="宋体" w:hAnsi="宋体" w:cs="Arial"/>
                <w:szCs w:val="21"/>
                <w:lang w:eastAsia="zh-CN"/>
              </w:rPr>
              <w:t>在生产过程存在物体打出、烫伤、粉尘等职业健康风险</w:t>
            </w:r>
            <w:r>
              <w:rPr>
                <w:rFonts w:hint="eastAsia" w:ascii="宋体" w:hAnsi="宋体" w:cs="Arial"/>
                <w:szCs w:val="21"/>
              </w:rPr>
              <w:t>，故对全体员工出具告知书；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hint="eastAsia" w:asciiTheme="minorEastAsia" w:hAnsiTheme="minorEastAsia" w:eastAsiaTheme="minorEastAsia"/>
                <w:szCs w:val="21"/>
              </w:rPr>
            </w:pPr>
            <w:r>
              <w:rPr>
                <w:rFonts w:hint="eastAsia" w:ascii="宋体" w:hAnsi="宋体"/>
                <w:szCs w:val="21"/>
              </w:rPr>
              <w:t>审核时未发现有相关方投诉和环境安全违规情况发生。</w:t>
            </w:r>
          </w:p>
        </w:tc>
        <w:tc>
          <w:tcPr>
            <w:tcW w:w="1360" w:type="dxa"/>
            <w:tcBorders>
              <w:top w:val="single" w:color="auto" w:sz="4" w:space="0"/>
              <w:left w:val="single" w:color="auto" w:sz="4" w:space="0"/>
              <w:bottom w:val="single" w:color="auto" w:sz="4" w:space="0"/>
              <w:right w:val="single" w:color="auto" w:sz="4" w:space="0"/>
            </w:tcBorders>
          </w:tcPr>
          <w:p/>
        </w:tc>
      </w:tr>
    </w:tbl>
    <w:p>
      <w:pPr>
        <w:pStyle w:val="5"/>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w:t>
            </w:r>
            <w:r>
              <w:rPr>
                <w:rFonts w:hint="eastAsia"/>
                <w:sz w:val="24"/>
                <w:szCs w:val="24"/>
                <w:lang w:eastAsia="zh-CN"/>
              </w:rPr>
              <w:t>产技术</w:t>
            </w:r>
            <w:r>
              <w:rPr>
                <w:rFonts w:hint="eastAsia"/>
                <w:sz w:val="24"/>
                <w:szCs w:val="24"/>
              </w:rPr>
              <w:t>部 ，</w:t>
            </w:r>
            <w:r>
              <w:rPr>
                <w:rFonts w:hint="eastAsia" w:ascii="Times New Roman" w:hAnsi="Times New Roman" w:eastAsia="宋体" w:cs="Times New Roman"/>
                <w:sz w:val="24"/>
                <w:szCs w:val="24"/>
                <w:lang w:eastAsia="zh-CN"/>
              </w:rPr>
              <w:t xml:space="preserve"> 主管领导：</w:t>
            </w:r>
            <w:r>
              <w:rPr>
                <w:rFonts w:hint="eastAsia" w:cs="Times New Roman"/>
                <w:sz w:val="24"/>
                <w:szCs w:val="24"/>
                <w:lang w:val="en-US" w:eastAsia="zh-CN"/>
              </w:rPr>
              <w:t>刘伟</w:t>
            </w:r>
            <w:r>
              <w:rPr>
                <w:rFonts w:hint="eastAsia" w:ascii="Times New Roman" w:hAnsi="Times New Roman" w:eastAsia="宋体" w:cs="Times New Roman"/>
                <w:sz w:val="24"/>
                <w:szCs w:val="24"/>
                <w:lang w:eastAsia="zh-CN"/>
              </w:rPr>
              <w:t>，   陪同人员：</w:t>
            </w:r>
            <w:r>
              <w:rPr>
                <w:rFonts w:hint="eastAsia" w:ascii="Times New Roman" w:hAnsi="Times New Roman" w:eastAsia="宋体" w:cs="Times New Roman"/>
                <w:sz w:val="24"/>
                <w:szCs w:val="24"/>
                <w:lang w:val="en-US" w:eastAsia="zh-CN"/>
              </w:rPr>
              <w:t>杨颖</w:t>
            </w:r>
            <w:r>
              <w:rPr>
                <w:rFonts w:hint="eastAsia" w:ascii="Times New Roman" w:hAnsi="Times New Roman" w:eastAsia="宋体" w:cs="Times New Roman"/>
                <w:sz w:val="24"/>
                <w:szCs w:val="24"/>
                <w:lang w:eastAsia="zh-CN"/>
              </w:rPr>
              <w:t xml:space="preserve"> </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val="en-US" w:eastAsia="zh-CN"/>
              </w:rPr>
              <w:t>2021.11.3</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新宋体"/>
                <w:sz w:val="21"/>
                <w:szCs w:val="21"/>
                <w:lang w:val="en-US" w:eastAsia="zh-CN"/>
              </w:rPr>
            </w:pPr>
            <w:r>
              <w:rPr>
                <w:rFonts w:hint="eastAsia"/>
                <w:sz w:val="24"/>
                <w:szCs w:val="24"/>
              </w:rPr>
              <w:t>审核条款</w:t>
            </w:r>
            <w:r>
              <w:rPr>
                <w:rFonts w:hint="eastAsia"/>
                <w:sz w:val="21"/>
                <w:szCs w:val="21"/>
              </w:rPr>
              <w:t>：</w:t>
            </w:r>
            <w:r>
              <w:rPr>
                <w:rFonts w:hint="eastAsia" w:ascii="宋体" w:hAnsi="宋体" w:cs="新宋体"/>
                <w:sz w:val="21"/>
                <w:szCs w:val="21"/>
              </w:rPr>
              <w:t>EMS-2015</w:t>
            </w:r>
            <w:r>
              <w:rPr>
                <w:rFonts w:hint="eastAsia" w:ascii="宋体" w:hAnsi="宋体" w:cs="新宋体"/>
                <w:sz w:val="21"/>
                <w:szCs w:val="21"/>
                <w:lang w:val="en-US" w:eastAsia="zh-CN"/>
              </w:rPr>
              <w:t>；</w:t>
            </w:r>
            <w:r>
              <w:rPr>
                <w:rFonts w:hint="eastAsia" w:ascii="宋体" w:hAnsi="宋体" w:cs="新宋体"/>
                <w:sz w:val="21"/>
                <w:szCs w:val="21"/>
              </w:rPr>
              <w:t>6.1.2环境因素；8.1运行策划和控制；8.2应急准备和响应</w:t>
            </w:r>
            <w:r>
              <w:rPr>
                <w:rFonts w:hint="eastAsia" w:ascii="宋体" w:hAnsi="宋体" w:cs="新宋体"/>
                <w:sz w:val="21"/>
                <w:szCs w:val="21"/>
                <w:lang w:val="en-US" w:eastAsia="zh-CN"/>
              </w:rPr>
              <w:t>；</w:t>
            </w:r>
          </w:p>
          <w:p>
            <w:pPr>
              <w:rPr>
                <w:sz w:val="24"/>
                <w:szCs w:val="24"/>
              </w:rPr>
            </w:pPr>
            <w:r>
              <w:rPr>
                <w:rFonts w:hint="eastAsia" w:ascii="宋体" w:hAnsi="宋体" w:cs="新宋体"/>
                <w:sz w:val="21"/>
                <w:szCs w:val="21"/>
                <w:lang w:val="de-DE"/>
              </w:rPr>
              <w:t>ISO45001：2018</w:t>
            </w:r>
            <w:r>
              <w:rPr>
                <w:rFonts w:hint="eastAsia" w:ascii="宋体" w:hAnsi="宋体" w:cs="新宋体"/>
                <w:sz w:val="21"/>
                <w:szCs w:val="21"/>
                <w:lang w:eastAsia="zh-CN"/>
              </w:rPr>
              <w:t>：</w:t>
            </w:r>
            <w:r>
              <w:rPr>
                <w:rFonts w:hint="eastAsia" w:ascii="宋体" w:hAnsi="宋体" w:cs="新宋体"/>
                <w:sz w:val="21"/>
                <w:szCs w:val="21"/>
              </w:rPr>
              <w:t>6.1.2危险源辨识和职业安全风险评价；8.1运行策划和控制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上次不符合验证）</w:t>
            </w:r>
            <w:r>
              <w:rPr>
                <w:rFonts w:hint="eastAsia" w:ascii="宋体" w:hAnsi="宋体" w:cs="新宋体"/>
                <w:sz w:val="21"/>
                <w:szCs w:val="21"/>
              </w:rPr>
              <w:t>；8.2应急准备和响应</w:t>
            </w:r>
            <w:r>
              <w:rPr>
                <w:rFonts w:hint="eastAsia" w:ascii="宋体" w:hAnsi="宋体" w:cs="新宋体"/>
                <w:sz w:val="21"/>
                <w:szCs w:val="21"/>
                <w:lang w:val="en-US" w:eastAsia="zh-CN"/>
              </w:rPr>
              <w:t>；</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查，依据《环境因素、危险因素的识别与评价》，根据不同的时态、状态识别了环境因素，通过对其发生的可能性、危害性等进行评价，</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确定的重要环境因素有：</w:t>
            </w:r>
            <w:r>
              <w:rPr>
                <w:rFonts w:hint="eastAsia" w:asciiTheme="minorEastAsia" w:hAnsiTheme="minorEastAsia" w:eastAsiaTheme="minorEastAsia"/>
                <w:szCs w:val="21"/>
              </w:rPr>
              <w:t>固废排放、潜在火灾、噪声排放、粉尘排放</w:t>
            </w:r>
            <w:r>
              <w:rPr>
                <w:rFonts w:hint="eastAsia" w:cs="宋体" w:asciiTheme="minorEastAsia" w:hAnsiTheme="minorEastAsia" w:eastAsiaTheme="minorEastAsia"/>
                <w:szCs w:val="21"/>
              </w:rPr>
              <w:t>。</w:t>
            </w:r>
          </w:p>
          <w:p>
            <w:pPr>
              <w:autoSpaceDE w:val="0"/>
              <w:autoSpaceDN w:val="0"/>
              <w:adjustRightInd w:val="0"/>
              <w:spacing w:line="400" w:lineRule="exact"/>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szCs w:val="21"/>
              </w:rPr>
              <w:t>现场查看，</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的主要工作为</w:t>
            </w:r>
            <w:r>
              <w:rPr>
                <w:rFonts w:hint="eastAsia" w:cs="宋体" w:asciiTheme="minorEastAsia" w:hAnsiTheme="minorEastAsia" w:eastAsiaTheme="minorEastAsia"/>
                <w:szCs w:val="21"/>
                <w:lang w:eastAsia="zh-CN"/>
              </w:rPr>
              <w:t>塑胶管材、管件制造</w:t>
            </w:r>
            <w:r>
              <w:rPr>
                <w:rFonts w:hint="eastAsia" w:cs="宋体" w:asciiTheme="minorEastAsia" w:hAnsiTheme="minorEastAsia" w:eastAsiaTheme="minorEastAsia"/>
                <w:szCs w:val="21"/>
              </w:rPr>
              <w:t>。生产作业过程中有废塑料、辅料、边角料等固废；噪声主要为空压机、粉碎机运行时产生；废水主要为冷却水，循环使用。粉尘主要为管材生产配料时产生，</w:t>
            </w:r>
            <w:r>
              <w:rPr>
                <w:rFonts w:hint="eastAsia" w:cs="宋体" w:asciiTheme="minorEastAsia" w:hAnsiTheme="minorEastAsia" w:eastAsiaTheme="minorEastAsia"/>
                <w:szCs w:val="21"/>
                <w:lang w:val="en-US" w:eastAsia="zh-CN"/>
              </w:rPr>
              <w:t>粉碎机粉碎边角料时产生。</w:t>
            </w:r>
            <w:r>
              <w:rPr>
                <w:rFonts w:hint="eastAsia" w:cs="宋体" w:asciiTheme="minorEastAsia" w:hAnsiTheme="minorEastAsia" w:eastAsiaTheme="minorEastAsia"/>
                <w:szCs w:val="21"/>
              </w:rPr>
              <w:t>部门的环境因素识别和重要环境因素基本到位。</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经过辨识与评审形成了《危险源辨识与风险评价表》，包括电气使用不当造成</w:t>
            </w:r>
            <w:r>
              <w:rPr>
                <w:rFonts w:hint="eastAsia" w:asciiTheme="minorEastAsia" w:hAnsiTheme="minorEastAsia" w:eastAsiaTheme="minorEastAsia"/>
                <w:szCs w:val="21"/>
              </w:rPr>
              <w:t>火灾或触电</w:t>
            </w:r>
            <w:r>
              <w:rPr>
                <w:rFonts w:hint="eastAsia" w:cs="宋体" w:asciiTheme="minorEastAsia" w:hAnsiTheme="minorEastAsia" w:eastAsiaTheme="minorEastAsia"/>
                <w:szCs w:val="21"/>
              </w:rPr>
              <w:t>；员工操作不当造成</w:t>
            </w:r>
            <w:r>
              <w:rPr>
                <w:rFonts w:hint="eastAsia" w:asciiTheme="minorEastAsia" w:hAnsiTheme="minorEastAsia" w:eastAsiaTheme="minorEastAsia"/>
                <w:szCs w:val="21"/>
              </w:rPr>
              <w:t>机械伤害；生产过程因接触噪声、粉尘等造成职业危害；高温条件下作业造成灼烫</w:t>
            </w:r>
            <w:r>
              <w:rPr>
                <w:rFonts w:hint="eastAsia" w:cs="宋体" w:asciiTheme="minorEastAsia" w:hAnsiTheme="minorEastAsia" w:eastAsiaTheme="minorEastAsia"/>
                <w:szCs w:val="21"/>
              </w:rPr>
              <w:t>等危险源。</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采用的是经验判断法、过程分析法识别。</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打分法确定不可接受风险：</w:t>
            </w:r>
            <w:r>
              <w:rPr>
                <w:rFonts w:hint="eastAsia" w:asciiTheme="minorEastAsia" w:hAnsiTheme="minorEastAsia" w:eastAsiaTheme="minorEastAsia"/>
                <w:szCs w:val="21"/>
              </w:rPr>
              <w:t>潜在火灾、触电、机械伤害</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危险源辨识基本充分、风险等级评价基本合理。</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查，风险控制措施有：  </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安全知识、消防知识宣传、教育及培训；</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特种作业人员如电工作业人员须持证上岗；</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重点和关键岗位须制定安全操作规程；</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张贴安全、防护标志、消防疏散图；</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配置消暑药品等；定期安全检查等。</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危险源识别基本充分，控制措施需要完善。</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jc w:val="center"/>
              <w:rPr>
                <w:rFonts w:ascii="宋体" w:hAnsi="宋体" w:cs="新宋体"/>
                <w:szCs w:val="21"/>
              </w:rPr>
            </w:pPr>
            <w:r>
              <w:rPr>
                <w:rFonts w:hint="eastAsia" w:ascii="宋体" w:hAnsi="宋体" w:cs="新宋体"/>
                <w:szCs w:val="21"/>
              </w:rPr>
              <w:t>运行策划和控</w:t>
            </w:r>
            <w:r>
              <w:rPr>
                <w:rFonts w:hint="eastAsia" w:ascii="宋体" w:hAnsi="宋体" w:eastAsia="宋体" w:cs="新宋体"/>
                <w:szCs w:val="21"/>
              </w:rPr>
              <w:t>制</w:t>
            </w:r>
            <w:r>
              <w:rPr>
                <w:rFonts w:hint="eastAsia" w:ascii="宋体" w:hAnsi="宋体" w:eastAsia="宋体" w:cs="新宋体"/>
                <w:szCs w:val="21"/>
                <w:lang w:eastAsia="zh-CN"/>
              </w:rPr>
              <w:t>（</w:t>
            </w:r>
            <w:r>
              <w:rPr>
                <w:rFonts w:hint="eastAsia" w:ascii="宋体" w:hAnsi="宋体" w:eastAsia="宋体" w:cs="新宋体"/>
                <w:szCs w:val="21"/>
                <w:lang w:val="en-US" w:eastAsia="zh-CN"/>
              </w:rPr>
              <w:t>上次不符合验证）</w:t>
            </w:r>
          </w:p>
        </w:tc>
        <w:tc>
          <w:tcPr>
            <w:tcW w:w="9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8.1</w:t>
            </w:r>
          </w:p>
        </w:tc>
        <w:tc>
          <w:tcPr>
            <w:tcW w:w="1023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pPr>
            <w:r>
              <w:rPr>
                <w:rFonts w:hint="eastAsia"/>
              </w:rPr>
              <w:t xml:space="preserve">    在</w:t>
            </w:r>
            <w:r>
              <w:rPr>
                <w:rFonts w:hint="eastAsia"/>
                <w:lang w:eastAsia="zh-CN"/>
              </w:rPr>
              <w:t>生产技术部</w:t>
            </w:r>
            <w:r>
              <w:rPr>
                <w:rFonts w:hint="eastAsia"/>
              </w:rPr>
              <w:t>查看，</w:t>
            </w:r>
            <w:r>
              <w:rPr>
                <w:rFonts w:hint="eastAsia"/>
                <w:lang w:eastAsia="zh-CN"/>
              </w:rPr>
              <w:t>塑胶管材、管件</w:t>
            </w:r>
            <w:r>
              <w:rPr>
                <w:rFonts w:hint="eastAsia"/>
              </w:rPr>
              <w:t>的生产正常进行，其认证范围处于正常经营情况。</w:t>
            </w:r>
          </w:p>
          <w:p>
            <w:pPr>
              <w:tabs>
                <w:tab w:val="left" w:pos="1080"/>
              </w:tabs>
              <w:spacing w:line="240" w:lineRule="auto"/>
              <w:ind w:firstLine="420" w:firstLineChars="200"/>
            </w:pPr>
            <w:r>
              <w:rPr>
                <w:rFonts w:hint="eastAsia"/>
              </w:rPr>
              <w:t>在</w:t>
            </w:r>
            <w:r>
              <w:rPr>
                <w:rFonts w:hint="eastAsia"/>
                <w:lang w:eastAsia="zh-CN"/>
              </w:rPr>
              <w:t>生产技术部</w:t>
            </w:r>
            <w:r>
              <w:rPr>
                <w:rFonts w:hint="eastAsia"/>
              </w:rPr>
              <w:t>现场查看，</w:t>
            </w:r>
            <w:r>
              <w:rPr>
                <w:rFonts w:hint="eastAsia"/>
                <w:lang w:eastAsia="zh-CN"/>
              </w:rPr>
              <w:t>生产技术部</w:t>
            </w:r>
            <w:r>
              <w:rPr>
                <w:rFonts w:hint="eastAsia"/>
              </w:rPr>
              <w:t>重要环境因素有：固废排放、潜在火灾、噪声排放、粉尘排放。</w:t>
            </w:r>
          </w:p>
          <w:p>
            <w:pPr>
              <w:spacing w:line="240" w:lineRule="auto"/>
              <w:ind w:firstLine="420" w:firstLineChars="200"/>
            </w:pPr>
            <w:r>
              <w:rPr>
                <w:rFonts w:hint="eastAsia"/>
                <w:lang w:eastAsia="zh-CN"/>
              </w:rPr>
              <w:t>生产技术部</w:t>
            </w:r>
            <w:r>
              <w:rPr>
                <w:rFonts w:hint="eastAsia"/>
              </w:rPr>
              <w:t>根据部门的重要环境因素，策划的环境管理制度有：《应急准备和响应控制程序》、《废弃物管理制度》、《消防安全管理制度》、《火灾应急预案》等。</w:t>
            </w:r>
          </w:p>
          <w:p>
            <w:pPr>
              <w:spacing w:line="240" w:lineRule="auto"/>
              <w:ind w:firstLine="420" w:firstLineChars="200"/>
            </w:pPr>
            <w:r>
              <w:rPr>
                <w:rFonts w:hint="eastAsia"/>
              </w:rPr>
              <w:t>现场查看，重要环境因素控制。</w:t>
            </w:r>
          </w:p>
          <w:p>
            <w:pPr>
              <w:spacing w:line="240" w:lineRule="auto"/>
              <w:ind w:firstLine="420" w:firstLineChars="200"/>
            </w:pPr>
            <w:r>
              <w:rPr>
                <w:rFonts w:hint="eastAsia"/>
              </w:rPr>
              <w:t>1、固废排放管理：</w:t>
            </w:r>
          </w:p>
          <w:p>
            <w:pPr>
              <w:spacing w:line="240" w:lineRule="auto"/>
              <w:ind w:firstLine="420" w:firstLineChars="200"/>
            </w:pPr>
            <w:r>
              <w:rPr>
                <w:rFonts w:hint="eastAsia"/>
              </w:rPr>
              <w:t>公司编制了《废弃物管理制度》，规定了办公和生产过程固废处理的管理要求。</w:t>
            </w:r>
          </w:p>
          <w:p>
            <w:pPr>
              <w:spacing w:line="240" w:lineRule="auto"/>
              <w:ind w:firstLine="420" w:firstLineChars="200"/>
            </w:pPr>
            <w:r>
              <w:rPr>
                <w:rFonts w:hint="eastAsia"/>
              </w:rPr>
              <w:t>查，办公环节的主要固废为：废纸、废办公用品、以及生活垃圾等。现采取集中收集，交由环卫处理。在办公公共区域内垃圾桶标识明确。</w:t>
            </w:r>
          </w:p>
          <w:p>
            <w:pPr>
              <w:spacing w:line="240" w:lineRule="auto"/>
              <w:ind w:firstLine="420" w:firstLineChars="200"/>
            </w:pPr>
            <w:r>
              <w:rPr>
                <w:rFonts w:hint="eastAsia"/>
              </w:rPr>
              <w:t>生产过程的固废有：管件边角料、废弃部件、遗落树脂等。</w:t>
            </w:r>
          </w:p>
          <w:p>
            <w:pPr>
              <w:spacing w:line="240" w:lineRule="auto"/>
              <w:ind w:firstLine="420" w:firstLineChars="200"/>
              <w:rPr>
                <w:rFonts w:hint="default" w:eastAsia="宋体"/>
                <w:highlight w:val="none"/>
                <w:lang w:val="en-US" w:eastAsia="zh-CN"/>
              </w:rPr>
            </w:pPr>
            <w:r>
              <w:rPr>
                <w:rFonts w:hint="eastAsia"/>
              </w:rPr>
              <w:t>现场查看，</w:t>
            </w:r>
            <w:r>
              <w:rPr>
                <w:rFonts w:hint="eastAsia"/>
                <w:highlight w:val="none"/>
                <w:lang w:val="en-US" w:eastAsia="zh-CN"/>
              </w:rPr>
              <w:t>公司收集危险废弃物如</w:t>
            </w:r>
            <w:r>
              <w:rPr>
                <w:rFonts w:hint="eastAsia"/>
                <w:highlight w:val="none"/>
              </w:rPr>
              <w:t>废机油、液压油桶集中存放</w:t>
            </w:r>
            <w:r>
              <w:rPr>
                <w:rFonts w:hint="eastAsia"/>
                <w:highlight w:val="none"/>
                <w:lang w:val="en-US" w:eastAsia="zh-CN"/>
              </w:rPr>
              <w:t>至危废库</w:t>
            </w:r>
            <w:r>
              <w:rPr>
                <w:rFonts w:hint="eastAsia"/>
                <w:highlight w:val="none"/>
              </w:rPr>
              <w:t>。</w:t>
            </w:r>
            <w:r>
              <w:rPr>
                <w:rFonts w:hint="eastAsia" w:ascii="Times New Roman" w:hAnsi="Times New Roman" w:eastAsia="宋体" w:cs="Times New Roman"/>
              </w:rPr>
              <w:t>提供有危险废弃物委托处置协议，处理方为：</w:t>
            </w:r>
            <w:r>
              <w:rPr>
                <w:rFonts w:hint="eastAsia" w:ascii="Times New Roman" w:hAnsi="Times New Roman" w:eastAsia="宋体" w:cs="Times New Roman"/>
                <w:lang w:eastAsia="zh-CN"/>
              </w:rPr>
              <w:t>绵阳市天捷能源</w:t>
            </w:r>
            <w:r>
              <w:rPr>
                <w:rFonts w:hint="eastAsia" w:ascii="Times New Roman" w:hAnsi="Times New Roman" w:eastAsia="宋体" w:cs="Times New Roman"/>
              </w:rPr>
              <w:t>有限公司</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协议编号：QTJ2021-03-0126,合同期限：2021年3月1日至2022年2月28日</w:t>
            </w:r>
            <w:r>
              <w:rPr>
                <w:rFonts w:hint="eastAsia" w:ascii="Times New Roman" w:hAnsi="Times New Roman" w:eastAsia="宋体" w:cs="Times New Roman"/>
              </w:rPr>
              <w:t>。</w:t>
            </w:r>
            <w:r>
              <w:rPr>
                <w:rFonts w:hint="eastAsia" w:ascii="Times New Roman" w:hAnsi="Times New Roman" w:eastAsia="宋体" w:cs="Times New Roman"/>
                <w:lang w:val="en-US" w:eastAsia="zh-CN"/>
              </w:rPr>
              <w:t>具体内容</w:t>
            </w:r>
            <w:r>
              <w:rPr>
                <w:rFonts w:hint="eastAsia" w:ascii="Times New Roman" w:hAnsi="Times New Roman" w:eastAsia="宋体" w:cs="Times New Roman"/>
                <w:lang w:eastAsia="zh-CN"/>
              </w:rPr>
              <w:t>见附件。</w:t>
            </w:r>
            <w:r>
              <w:rPr>
                <w:rFonts w:hint="eastAsia" w:ascii="Times New Roman" w:hAnsi="Times New Roman" w:eastAsia="宋体" w:cs="Times New Roman"/>
                <w:lang w:val="en-US" w:eastAsia="zh-CN"/>
              </w:rPr>
              <w:t>负责人介绍废矿物油有一部分用于其它设备润滑，查危废台帐记录，目前存放在危废库的废矿物油有260kg，今年尚未处置，负责人讲计划2022年2月份进行处理，下次审核时重点关注。另提供有危险废物咨询转移服务委托协议，具体内容见附件。</w:t>
            </w:r>
          </w:p>
          <w:p>
            <w:pPr>
              <w:spacing w:line="240" w:lineRule="auto"/>
              <w:ind w:firstLine="420" w:firstLineChars="200"/>
            </w:pPr>
            <w:r>
              <w:rPr>
                <w:rFonts w:hint="eastAsia"/>
              </w:rPr>
              <w:t>2、火灾预防：</w:t>
            </w:r>
          </w:p>
          <w:p>
            <w:pPr>
              <w:spacing w:line="240" w:lineRule="auto"/>
              <w:ind w:firstLine="420" w:firstLineChars="200"/>
            </w:pPr>
            <w:r>
              <w:rPr>
                <w:rFonts w:hint="eastAsia"/>
              </w:rPr>
              <w:t>查看，公司编制了火灾预防管理规定、应急管理规定。</w:t>
            </w:r>
          </w:p>
          <w:p>
            <w:pPr>
              <w:spacing w:line="240" w:lineRule="auto"/>
              <w:ind w:firstLine="420" w:firstLineChars="200"/>
            </w:pPr>
            <w:r>
              <w:rPr>
                <w:rFonts w:hint="eastAsia"/>
              </w:rPr>
              <w:t>查看，共用区域、办公室设置了消防栓、灭火器、应急报警器等，设施状态良好。</w:t>
            </w:r>
          </w:p>
          <w:p>
            <w:pPr>
              <w:spacing w:line="240" w:lineRule="auto"/>
              <w:ind w:firstLine="420" w:firstLineChars="200"/>
              <w:rPr>
                <w:rFonts w:hint="eastAsia"/>
                <w:lang w:eastAsia="zh-CN"/>
              </w:rPr>
            </w:pPr>
            <w:r>
              <w:rPr>
                <w:rFonts w:hint="eastAsia"/>
              </w:rPr>
              <w:t>现场查看,消防设施配置完整，完好</w:t>
            </w:r>
            <w:r>
              <w:rPr>
                <w:rFonts w:hint="eastAsia"/>
                <w:lang w:eastAsia="zh-CN"/>
              </w:rPr>
              <w:t>。</w:t>
            </w:r>
          </w:p>
          <w:p>
            <w:pPr>
              <w:spacing w:line="240" w:lineRule="auto"/>
              <w:ind w:firstLine="420" w:firstLineChars="200"/>
              <w:rPr>
                <w:rFonts w:hint="eastAsia"/>
              </w:rPr>
            </w:pPr>
            <w:r>
              <w:rPr>
                <w:rFonts w:hint="eastAsia"/>
              </w:rPr>
              <w:t>公司定期参加组织的消防培训和演练，</w:t>
            </w:r>
            <w:r>
              <w:rPr>
                <w:rFonts w:hint="eastAsia"/>
                <w:lang w:eastAsia="zh-CN"/>
              </w:rPr>
              <w:t>生产技术部</w:t>
            </w:r>
            <w:r>
              <w:rPr>
                <w:rFonts w:hint="eastAsia"/>
              </w:rPr>
              <w:t>主要岗位均参与。</w:t>
            </w:r>
          </w:p>
          <w:p>
            <w:pPr>
              <w:spacing w:line="240" w:lineRule="auto"/>
              <w:ind w:firstLine="420" w:firstLineChars="200"/>
            </w:pPr>
            <w:r>
              <w:rPr>
                <w:rFonts w:hint="eastAsia"/>
              </w:rPr>
              <w:t>3、废水排放：</w:t>
            </w:r>
          </w:p>
          <w:p>
            <w:pPr>
              <w:spacing w:line="240" w:lineRule="auto"/>
              <w:ind w:firstLine="420" w:firstLineChars="200"/>
            </w:pPr>
            <w:r>
              <w:rPr>
                <w:rFonts w:hint="eastAsia"/>
              </w:rPr>
              <w:t>查看，现场废水排放主要为挤塑、注塑工序冷却系统产生的废水，采取循环使用，不外排。现场查看，操作符合要求。</w:t>
            </w:r>
          </w:p>
          <w:p>
            <w:pPr>
              <w:spacing w:line="240" w:lineRule="auto"/>
              <w:ind w:firstLine="420" w:firstLineChars="200"/>
            </w:pPr>
            <w:r>
              <w:rPr>
                <w:rFonts w:hint="eastAsia"/>
              </w:rPr>
              <w:t>4、粉尘、噪声排放：</w:t>
            </w:r>
          </w:p>
          <w:p>
            <w:pPr>
              <w:spacing w:line="240" w:lineRule="auto"/>
              <w:ind w:firstLine="420" w:firstLineChars="200"/>
            </w:pPr>
            <w:r>
              <w:rPr>
                <w:rFonts w:hint="eastAsia"/>
              </w:rPr>
              <w:t>查，噪声主要为设备产生，主要为压缩机、粉碎机设备运行产生，厂界外噪声可控，通过对设备进行日常维护，减少异常噪声产生。粉尘主要为管材配料操作产生粉尘（添加钙粉、钛白粉等粉料造成），通过安装布袋除尘收集处理，对外不产生粉尘，现场查看，设备运行正常，粉尘量小。</w:t>
            </w:r>
          </w:p>
          <w:p>
            <w:pPr>
              <w:spacing w:line="240" w:lineRule="auto"/>
              <w:ind w:firstLine="420" w:firstLineChars="200"/>
              <w:rPr>
                <w:rFonts w:hint="eastAsia" w:eastAsia="宋体"/>
                <w:lang w:eastAsia="zh-CN"/>
              </w:rPr>
            </w:pPr>
            <w:r>
              <w:rPr>
                <w:rFonts w:hint="eastAsia"/>
              </w:rPr>
              <w:t>查近期排放检测</w:t>
            </w:r>
            <w:r>
              <w:rPr>
                <w:rFonts w:hint="eastAsia"/>
                <w:highlight w:val="none"/>
              </w:rPr>
              <w:t>，提供</w:t>
            </w:r>
            <w:r>
              <w:rPr>
                <w:rFonts w:hint="eastAsia"/>
                <w:highlight w:val="none"/>
                <w:lang w:eastAsia="zh-CN"/>
              </w:rPr>
              <w:t>有202</w:t>
            </w:r>
            <w:r>
              <w:rPr>
                <w:rFonts w:hint="eastAsia"/>
                <w:highlight w:val="none"/>
                <w:lang w:val="en-US" w:eastAsia="zh-CN"/>
              </w:rPr>
              <w:t>1</w:t>
            </w:r>
            <w:r>
              <w:rPr>
                <w:rFonts w:hint="eastAsia"/>
                <w:highlight w:val="none"/>
              </w:rPr>
              <w:t>年</w:t>
            </w:r>
            <w:r>
              <w:rPr>
                <w:rFonts w:hint="eastAsia"/>
                <w:highlight w:val="none"/>
                <w:lang w:val="en-US" w:eastAsia="zh-CN"/>
              </w:rPr>
              <w:t>9月</w:t>
            </w:r>
            <w:r>
              <w:rPr>
                <w:rFonts w:hint="eastAsia"/>
                <w:highlight w:val="none"/>
              </w:rPr>
              <w:t>废气、噪声监测报告</w:t>
            </w:r>
            <w:r>
              <w:rPr>
                <w:rFonts w:hint="eastAsia"/>
                <w:highlight w:val="none"/>
                <w:lang w:eastAsia="zh-CN"/>
              </w:rPr>
              <w:t>（</w:t>
            </w:r>
            <w:r>
              <w:rPr>
                <w:rFonts w:hint="eastAsia"/>
                <w:highlight w:val="none"/>
                <w:lang w:val="en-US" w:eastAsia="zh-CN"/>
              </w:rPr>
              <w:t>凯乐检字（2021）第081336W号）</w:t>
            </w:r>
            <w:r>
              <w:rPr>
                <w:rFonts w:hint="eastAsia"/>
                <w:highlight w:val="none"/>
              </w:rPr>
              <w:t>，</w:t>
            </w:r>
            <w:r>
              <w:rPr>
                <w:rFonts w:hint="eastAsia"/>
                <w:highlight w:val="none"/>
                <w:lang w:val="en-US" w:eastAsia="zh-CN"/>
              </w:rPr>
              <w:t>检测单位：四川凯乐检测技术有限公司，</w:t>
            </w:r>
            <w:r>
              <w:rPr>
                <w:rFonts w:hint="eastAsia"/>
                <w:highlight w:val="none"/>
              </w:rPr>
              <w:t>监测</w:t>
            </w:r>
            <w:r>
              <w:rPr>
                <w:rFonts w:hint="eastAsia"/>
                <w:highlight w:val="none"/>
                <w:lang w:eastAsia="zh-CN"/>
              </w:rPr>
              <w:t>结果：排放达标，见附件。</w:t>
            </w:r>
          </w:p>
          <w:p>
            <w:pPr>
              <w:spacing w:line="240" w:lineRule="auto"/>
              <w:ind w:firstLine="420" w:firstLineChars="200"/>
            </w:pPr>
            <w:r>
              <w:rPr>
                <w:rFonts w:hint="eastAsia"/>
              </w:rPr>
              <w:t>对于相关方环境影响，公司的主要环境管理相关方有：</w:t>
            </w:r>
            <w:r>
              <w:rPr>
                <w:rFonts w:hint="eastAsia"/>
                <w:lang w:eastAsia="zh-CN"/>
              </w:rPr>
              <w:t>附近企业</w:t>
            </w:r>
            <w:r>
              <w:rPr>
                <w:rFonts w:hint="eastAsia"/>
              </w:rPr>
              <w:t>、外来人员。</w:t>
            </w:r>
          </w:p>
          <w:p>
            <w:pPr>
              <w:spacing w:line="240" w:lineRule="auto"/>
              <w:ind w:firstLine="420" w:firstLineChars="200"/>
              <w:rPr>
                <w:rFonts w:hint="eastAsia"/>
              </w:rPr>
            </w:pPr>
            <w:r>
              <w:rPr>
                <w:rFonts w:hint="eastAsia"/>
                <w:lang w:eastAsia="zh-CN"/>
              </w:rPr>
              <w:t>生产技术部</w:t>
            </w:r>
            <w:r>
              <w:rPr>
                <w:rFonts w:hint="eastAsia"/>
              </w:rPr>
              <w:t>环境控制措施基本与管理要求基本一致，基本符合管理要求。</w:t>
            </w:r>
          </w:p>
          <w:p>
            <w:pPr>
              <w:spacing w:line="240" w:lineRule="auto"/>
            </w:pPr>
            <w:r>
              <w:rPr>
                <w:rFonts w:hint="eastAsia"/>
              </w:rPr>
              <w:t>现场查看，</w:t>
            </w:r>
            <w:r>
              <w:rPr>
                <w:rFonts w:hint="eastAsia"/>
                <w:lang w:eastAsia="zh-CN"/>
              </w:rPr>
              <w:t>生产技术部</w:t>
            </w:r>
            <w:r>
              <w:rPr>
                <w:rFonts w:hint="eastAsia"/>
              </w:rPr>
              <w:t>的不可接受风险为：潜在火灾、机械伤害、灼烫、触电、职业病（粉尘、噪声）等。</w:t>
            </w:r>
          </w:p>
          <w:p>
            <w:pPr>
              <w:spacing w:line="240" w:lineRule="auto"/>
              <w:ind w:firstLine="420" w:firstLineChars="200"/>
            </w:pPr>
            <w:r>
              <w:rPr>
                <w:rFonts w:hint="eastAsia"/>
                <w:lang w:eastAsia="zh-CN"/>
              </w:rPr>
              <w:t>生产技术部</w:t>
            </w:r>
            <w:r>
              <w:rPr>
                <w:rFonts w:hint="eastAsia"/>
              </w:rPr>
              <w:t>制订了相关的危险源防护、管理措施，如《应急救援预案》、《设备操作规程》、《安全生产责任制》等：</w:t>
            </w:r>
          </w:p>
          <w:p>
            <w:pPr>
              <w:spacing w:line="240" w:lineRule="auto"/>
              <w:ind w:firstLine="420" w:firstLineChars="200"/>
            </w:pPr>
            <w:r>
              <w:rPr>
                <w:rFonts w:hint="eastAsia"/>
              </w:rPr>
              <w:t>1、触电风险管理：</w:t>
            </w:r>
          </w:p>
          <w:p>
            <w:pPr>
              <w:spacing w:line="240" w:lineRule="auto"/>
              <w:ind w:firstLine="420" w:firstLineChars="200"/>
            </w:pPr>
            <w:r>
              <w:rPr>
                <w:rFonts w:hint="eastAsia"/>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240" w:lineRule="auto"/>
              <w:ind w:firstLine="420" w:firstLineChars="200"/>
            </w:pPr>
            <w:r>
              <w:rPr>
                <w:rFonts w:hint="eastAsia"/>
              </w:rPr>
              <w:t>现场查看，生产场地的电器设备、电缆、配电设施完好，设置规范，无不符合情况。</w:t>
            </w:r>
          </w:p>
          <w:p>
            <w:pPr>
              <w:spacing w:line="240" w:lineRule="auto"/>
              <w:ind w:firstLine="420" w:firstLineChars="200"/>
            </w:pPr>
            <w:r>
              <w:rPr>
                <w:rFonts w:hint="eastAsia"/>
              </w:rPr>
              <w:t>2、火灾伤害预防：</w:t>
            </w:r>
          </w:p>
          <w:p>
            <w:pPr>
              <w:spacing w:line="240" w:lineRule="auto"/>
              <w:ind w:firstLine="420" w:firstLineChars="200"/>
            </w:pPr>
            <w:r>
              <w:rPr>
                <w:rFonts w:hint="eastAsia"/>
              </w:rPr>
              <w:t>现场了解：公司制订了火灾预防管理规定、应急管理规定。在车间、及办公场所均设置了消防栓、灭火器、应急疏散指示灯等。</w:t>
            </w:r>
          </w:p>
          <w:p>
            <w:pPr>
              <w:spacing w:line="240" w:lineRule="auto"/>
              <w:ind w:firstLine="420" w:firstLineChars="200"/>
            </w:pPr>
            <w:r>
              <w:rPr>
                <w:rFonts w:hint="eastAsia"/>
              </w:rPr>
              <w:t>查，</w:t>
            </w:r>
            <w:r>
              <w:rPr>
                <w:rFonts w:hint="eastAsia"/>
                <w:lang w:eastAsia="zh-CN"/>
              </w:rPr>
              <w:t>生产技术部</w:t>
            </w:r>
            <w:r>
              <w:rPr>
                <w:rFonts w:hint="eastAsia"/>
              </w:rPr>
              <w:t>员工定期参加行政部的消防、应急、逃生培训和演习。</w:t>
            </w:r>
          </w:p>
          <w:p>
            <w:pPr>
              <w:spacing w:line="240" w:lineRule="auto"/>
              <w:ind w:firstLine="420" w:firstLineChars="200"/>
            </w:pPr>
            <w:r>
              <w:rPr>
                <w:rFonts w:hint="eastAsia"/>
              </w:rPr>
              <w:t>现场查看，公司办公地点</w:t>
            </w:r>
            <w:r>
              <w:rPr>
                <w:rFonts w:hint="eastAsia"/>
                <w:lang w:val="en-US" w:eastAsia="zh-CN"/>
              </w:rPr>
              <w:t>在一楼</w:t>
            </w:r>
            <w:r>
              <w:rPr>
                <w:rFonts w:hint="eastAsia"/>
              </w:rPr>
              <w:t>，</w:t>
            </w:r>
            <w:r>
              <w:rPr>
                <w:rFonts w:hint="eastAsia"/>
                <w:lang w:val="en-US" w:eastAsia="zh-CN"/>
              </w:rPr>
              <w:t>生产</w:t>
            </w:r>
            <w:r>
              <w:rPr>
                <w:rFonts w:hint="eastAsia"/>
              </w:rPr>
              <w:t>消防逃生通道畅通，</w:t>
            </w:r>
            <w:r>
              <w:rPr>
                <w:rFonts w:hint="eastAsia"/>
                <w:lang w:val="en-US" w:eastAsia="zh-CN"/>
              </w:rPr>
              <w:t>设置消防水池，配备消防增压泵，</w:t>
            </w:r>
            <w:r>
              <w:rPr>
                <w:rFonts w:hint="eastAsia"/>
              </w:rPr>
              <w:t>现场打开消防栓，能供水，压力明显。</w:t>
            </w:r>
          </w:p>
          <w:p>
            <w:pPr>
              <w:spacing w:line="240" w:lineRule="auto"/>
              <w:ind w:firstLine="420" w:firstLineChars="200"/>
            </w:pPr>
            <w:r>
              <w:rPr>
                <w:rFonts w:hint="eastAsia"/>
              </w:rPr>
              <w:t>现场查看，火灾伤害预防管理基本符合要求。</w:t>
            </w:r>
          </w:p>
          <w:p>
            <w:pPr>
              <w:spacing w:line="240" w:lineRule="auto"/>
              <w:ind w:firstLine="420" w:firstLineChars="200"/>
            </w:pPr>
            <w:r>
              <w:rPr>
                <w:rFonts w:hint="eastAsia"/>
              </w:rPr>
              <w:t>3、意外伤害管理：</w:t>
            </w:r>
          </w:p>
          <w:p>
            <w:pPr>
              <w:spacing w:line="240" w:lineRule="auto"/>
              <w:ind w:firstLine="420" w:firstLineChars="200"/>
            </w:pPr>
            <w:r>
              <w:rPr>
                <w:rFonts w:hint="eastAsia"/>
              </w:rPr>
              <w:t>现场了解：公司制订了人员防护管理规定、应急管理规定。</w:t>
            </w:r>
          </w:p>
          <w:p>
            <w:pPr>
              <w:spacing w:line="240" w:lineRule="auto"/>
              <w:ind w:firstLine="420" w:firstLineChars="200"/>
            </w:pPr>
            <w:r>
              <w:rPr>
                <w:rFonts w:hint="eastAsia"/>
              </w:rPr>
              <w:t>查，</w:t>
            </w:r>
            <w:r>
              <w:rPr>
                <w:rFonts w:hint="eastAsia"/>
                <w:lang w:eastAsia="zh-CN"/>
              </w:rPr>
              <w:t>生产技术部</w:t>
            </w:r>
            <w:r>
              <w:rPr>
                <w:rFonts w:hint="eastAsia"/>
              </w:rPr>
              <w:t>员工定期参加操作规程的培训。</w:t>
            </w:r>
          </w:p>
          <w:p>
            <w:pPr>
              <w:spacing w:line="240" w:lineRule="auto"/>
              <w:ind w:firstLine="420" w:firstLineChars="200"/>
            </w:pPr>
            <w:r>
              <w:rPr>
                <w:rFonts w:hint="eastAsia"/>
              </w:rPr>
              <w:t>现场查看，员工操作符合要求。</w:t>
            </w:r>
          </w:p>
          <w:p>
            <w:pPr>
              <w:spacing w:line="240" w:lineRule="auto"/>
              <w:ind w:firstLine="420" w:firstLineChars="200"/>
            </w:pPr>
            <w:r>
              <w:rPr>
                <w:rFonts w:hint="eastAsia"/>
              </w:rPr>
              <w:t>现场查看，配置了必备的应急药品，如创口贴、急救包等。</w:t>
            </w:r>
          </w:p>
          <w:p>
            <w:pPr>
              <w:spacing w:line="240" w:lineRule="auto"/>
              <w:ind w:firstLine="420" w:firstLineChars="200"/>
              <w:rPr>
                <w:rFonts w:hint="eastAsia" w:ascii="Times New Roman" w:hAnsi="Times New Roman" w:eastAsia="宋体" w:cs="Times New Roman"/>
                <w:lang w:val="en-US" w:eastAsia="zh-CN"/>
              </w:rPr>
            </w:pPr>
            <w:r>
              <w:rPr>
                <w:rFonts w:hint="eastAsia"/>
              </w:rPr>
              <w:t>查特种设备的管理：提供有</w:t>
            </w:r>
            <w:r>
              <w:rPr>
                <w:rFonts w:hint="eastAsia"/>
                <w:lang w:val="en-US" w:eastAsia="zh-CN"/>
              </w:rPr>
              <w:t>叉车</w:t>
            </w:r>
            <w:r>
              <w:rPr>
                <w:rFonts w:hint="eastAsia"/>
              </w:rPr>
              <w:t>、</w:t>
            </w:r>
            <w:r>
              <w:rPr>
                <w:rFonts w:hint="eastAsia"/>
                <w:lang w:val="en-US" w:eastAsia="zh-CN"/>
              </w:rPr>
              <w:t>行车</w:t>
            </w:r>
            <w:r>
              <w:rPr>
                <w:rFonts w:hint="eastAsia"/>
                <w:highlight w:val="none"/>
              </w:rPr>
              <w:t>的定期检验报告，抽</w:t>
            </w:r>
            <w:r>
              <w:rPr>
                <w:rFonts w:hint="eastAsia"/>
                <w:highlight w:val="none"/>
                <w:lang w:val="en-US" w:eastAsia="zh-CN"/>
              </w:rPr>
              <w:t>叉车定期</w:t>
            </w:r>
            <w:r>
              <w:rPr>
                <w:rFonts w:hint="eastAsia"/>
                <w:highlight w:val="none"/>
              </w:rPr>
              <w:t>检验报告</w:t>
            </w:r>
            <w:r>
              <w:rPr>
                <w:rFonts w:hint="eastAsia"/>
                <w:highlight w:val="none"/>
                <w:lang w:eastAsia="zh-CN"/>
              </w:rPr>
              <w:t>，</w:t>
            </w:r>
            <w:r>
              <w:rPr>
                <w:rFonts w:hint="eastAsia"/>
              </w:rPr>
              <w:t>报告编号;</w:t>
            </w:r>
            <w:r>
              <w:rPr>
                <w:rFonts w:hint="eastAsia"/>
                <w:lang w:val="en-US" w:eastAsia="zh-CN"/>
              </w:rPr>
              <w:t>CLDJ202108121，检测单位：成都市特种设备检验院，检验</w:t>
            </w:r>
            <w:r>
              <w:rPr>
                <w:rFonts w:hint="eastAsia"/>
              </w:rPr>
              <w:t>结论：</w:t>
            </w:r>
            <w:r>
              <w:rPr>
                <w:rFonts w:hint="eastAsia"/>
                <w:lang w:val="en-US" w:eastAsia="zh-CN"/>
              </w:rPr>
              <w:t>合格。见附件。</w:t>
            </w:r>
            <w:r>
              <w:rPr>
                <w:rFonts w:hint="eastAsia"/>
              </w:rPr>
              <w:t>检验时间：20</w:t>
            </w:r>
            <w:r>
              <w:rPr>
                <w:rFonts w:hint="eastAsia"/>
                <w:lang w:val="en-US" w:eastAsia="zh-CN"/>
              </w:rPr>
              <w:t>21</w:t>
            </w:r>
            <w:r>
              <w:rPr>
                <w:rFonts w:hint="eastAsia"/>
              </w:rPr>
              <w:t>年</w:t>
            </w:r>
            <w:r>
              <w:rPr>
                <w:rFonts w:hint="eastAsia"/>
                <w:lang w:val="en-US" w:eastAsia="zh-CN"/>
              </w:rPr>
              <w:t>10</w:t>
            </w:r>
            <w:r>
              <w:rPr>
                <w:rFonts w:hint="eastAsia"/>
              </w:rPr>
              <w:t>月</w:t>
            </w:r>
            <w:r>
              <w:rPr>
                <w:rFonts w:hint="eastAsia"/>
                <w:lang w:val="en-US" w:eastAsia="zh-CN"/>
              </w:rPr>
              <w:t>25日</w:t>
            </w:r>
            <w:r>
              <w:rPr>
                <w:rFonts w:hint="eastAsia"/>
              </w:rPr>
              <w:t>；</w:t>
            </w:r>
            <w:r>
              <w:rPr>
                <w:rFonts w:hint="eastAsia"/>
                <w:szCs w:val="22"/>
                <w:highlight w:val="none"/>
                <w:lang w:val="en-US" w:eastAsia="zh-CN"/>
              </w:rPr>
              <w:t>成都市特种设备检验院于2021年10月25日</w:t>
            </w:r>
            <w:r>
              <w:rPr>
                <w:rFonts w:hint="eastAsia"/>
                <w:lang w:val="en-US" w:eastAsia="zh-CN"/>
              </w:rPr>
              <w:t>对行车进行了年检，检验</w:t>
            </w:r>
            <w:r>
              <w:rPr>
                <w:rFonts w:hint="eastAsia"/>
              </w:rPr>
              <w:t>结论：</w:t>
            </w:r>
            <w:r>
              <w:rPr>
                <w:rFonts w:hint="eastAsia"/>
                <w:lang w:val="en-US" w:eastAsia="zh-CN"/>
              </w:rPr>
              <w:t>合格。</w:t>
            </w:r>
            <w:r>
              <w:rPr>
                <w:rFonts w:hint="eastAsia" w:cs="Times New Roman"/>
                <w:lang w:val="en-US" w:eastAsia="zh-CN"/>
              </w:rPr>
              <w:t>负责人讲行车年检报告</w:t>
            </w:r>
            <w:r>
              <w:rPr>
                <w:rFonts w:hint="eastAsia" w:ascii="Times New Roman" w:hAnsi="Times New Roman" w:eastAsia="宋体" w:cs="Times New Roman"/>
                <w:lang w:val="en-US" w:eastAsia="zh-CN"/>
              </w:rPr>
              <w:t>正在办理中</w:t>
            </w:r>
            <w:r>
              <w:rPr>
                <w:rFonts w:hint="eastAsia" w:cs="Times New Roman"/>
                <w:lang w:val="en-US" w:eastAsia="zh-CN"/>
              </w:rPr>
              <w:t>，主要原因是</w:t>
            </w:r>
            <w:r>
              <w:rPr>
                <w:rFonts w:hint="eastAsia"/>
                <w:lang w:val="en-US" w:eastAsia="zh-CN"/>
              </w:rPr>
              <w:t>成都市特种设备检验院办公楼在搬迁，年检报告拿取后立即上传认证中心报备</w:t>
            </w:r>
            <w:bookmarkStart w:id="2" w:name="_GoBack"/>
            <w:bookmarkEnd w:id="2"/>
            <w:r>
              <w:rPr>
                <w:rFonts w:hint="eastAsia" w:ascii="Times New Roman" w:hAnsi="Times New Roman" w:eastAsia="宋体" w:cs="Times New Roman"/>
                <w:lang w:val="en-US" w:eastAsia="zh-CN"/>
              </w:rPr>
              <w:t>。</w:t>
            </w:r>
          </w:p>
          <w:p>
            <w:pPr>
              <w:pStyle w:val="2"/>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检验单位：四川华恒信泰检测科技有限公司，设备名称：安全阀，校验报告：TS7851020-2025,结论：符合要求，检验时间：2021年11月03日；有效期：2022年11月02日；</w:t>
            </w:r>
          </w:p>
          <w:p>
            <w:pPr>
              <w:pStyle w:val="2"/>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设备名称：压力表，证书编号:20211103030J，校准单位：四川国谱质检技术服务有限,结论：合格，检验时间：2021年11月03日；有效期：2022年05月02日；</w:t>
            </w:r>
          </w:p>
          <w:p>
            <w:pPr>
              <w:pStyle w:val="2"/>
              <w:rPr>
                <w:rFonts w:hint="default" w:ascii="Times New Roman" w:hAnsi="Times New Roman" w:cs="Times New Roman"/>
                <w:color w:val="auto"/>
                <w:kern w:val="2"/>
                <w:sz w:val="21"/>
                <w:szCs w:val="20"/>
                <w:highlight w:val="green"/>
                <w:lang w:val="en-US" w:eastAsia="zh-CN" w:bidi="ar-SA"/>
              </w:rPr>
            </w:pPr>
          </w:p>
          <w:p>
            <w:pPr>
              <w:spacing w:line="240" w:lineRule="auto"/>
              <w:ind w:firstLine="420" w:firstLineChars="200"/>
              <w:rPr>
                <w:rFonts w:hint="eastAsia"/>
              </w:rPr>
            </w:pPr>
            <w:r>
              <w:rPr>
                <w:rFonts w:hint="eastAsia"/>
              </w:rPr>
              <w:t>在</w:t>
            </w:r>
            <w:r>
              <w:rPr>
                <w:rFonts w:hint="eastAsia"/>
                <w:lang w:eastAsia="zh-CN"/>
              </w:rPr>
              <w:t>生产车间</w:t>
            </w:r>
            <w:r>
              <w:rPr>
                <w:rFonts w:hint="eastAsia"/>
              </w:rPr>
              <w:t>有安全警示标识，行车操作人员</w:t>
            </w:r>
            <w:r>
              <w:rPr>
                <w:rFonts w:hint="eastAsia"/>
                <w:lang w:eastAsia="zh-CN"/>
              </w:rPr>
              <w:t>和产品转运人员</w:t>
            </w:r>
            <w:r>
              <w:rPr>
                <w:rFonts w:hint="eastAsia"/>
              </w:rPr>
              <w:t>都佩戴有安全帽。</w:t>
            </w:r>
          </w:p>
          <w:p>
            <w:pPr>
              <w:pStyle w:val="10"/>
              <w:spacing w:line="240" w:lineRule="auto"/>
            </w:pPr>
            <w:r>
              <w:rPr>
                <w:rFonts w:hint="eastAsia"/>
              </w:rPr>
              <w:t xml:space="preserve">    在挤塑工序，设备上标识有高温烫伤警示语，能起到预防控制作用。</w:t>
            </w:r>
          </w:p>
          <w:p>
            <w:pPr>
              <w:spacing w:line="240" w:lineRule="auto"/>
              <w:ind w:firstLine="420" w:firstLineChars="200"/>
            </w:pPr>
            <w:r>
              <w:rPr>
                <w:rFonts w:hint="eastAsia"/>
              </w:rPr>
              <w:t>4、查现场职业病预防管理：</w:t>
            </w:r>
          </w:p>
          <w:p>
            <w:pPr>
              <w:spacing w:line="240" w:lineRule="auto"/>
              <w:ind w:firstLine="420" w:firstLineChars="200"/>
            </w:pPr>
            <w:r>
              <w:rPr>
                <w:rFonts w:hint="eastAsia"/>
              </w:rPr>
              <w:t>主要为生产过程对粉尘、噪声的防护。在管材配料、挤塑、注塑等环节都采取口罩、耳塞的方式进行防护粉尘和噪声，控制噪声、粉尘对身体的影响。</w:t>
            </w:r>
          </w:p>
          <w:p>
            <w:pPr>
              <w:spacing w:line="240" w:lineRule="auto"/>
              <w:ind w:firstLine="420" w:firstLineChars="200"/>
              <w:rPr>
                <w:rFonts w:hint="eastAsia" w:asciiTheme="minorEastAsia" w:hAnsiTheme="minorEastAsia" w:eastAsiaTheme="minorEastAsia"/>
                <w:szCs w:val="21"/>
              </w:rPr>
            </w:pPr>
            <w:r>
              <w:rPr>
                <w:rFonts w:hint="eastAsia"/>
              </w:rPr>
              <w:t>现场</w:t>
            </w:r>
            <w:r>
              <w:rPr>
                <w:rFonts w:hint="eastAsia"/>
                <w:lang w:val="en-US" w:eastAsia="zh-CN"/>
              </w:rPr>
              <w:t>PE破碎工序</w:t>
            </w:r>
            <w:r>
              <w:rPr>
                <w:rFonts w:hint="eastAsia"/>
              </w:rPr>
              <w:t>查看</w:t>
            </w:r>
            <w:r>
              <w:rPr>
                <w:rFonts w:hint="eastAsia"/>
                <w:lang w:val="en-US" w:eastAsia="zh-CN"/>
              </w:rPr>
              <w:t>，操作</w:t>
            </w:r>
            <w:r>
              <w:rPr>
                <w:rFonts w:hint="eastAsia"/>
              </w:rPr>
              <w:t>员工</w:t>
            </w:r>
            <w:r>
              <w:rPr>
                <w:rFonts w:hint="eastAsia"/>
                <w:lang w:val="en-US" w:eastAsia="zh-CN"/>
              </w:rPr>
              <w:t>均</w:t>
            </w:r>
            <w:r>
              <w:rPr>
                <w:rFonts w:hint="eastAsia"/>
              </w:rPr>
              <w:t>佩戴</w:t>
            </w:r>
            <w:r>
              <w:rPr>
                <w:rFonts w:hint="eastAsia"/>
                <w:lang w:val="en-US" w:eastAsia="zh-CN"/>
              </w:rPr>
              <w:t>有安全帽、</w:t>
            </w:r>
            <w:r>
              <w:rPr>
                <w:rFonts w:hint="eastAsia"/>
              </w:rPr>
              <w:t>口罩、耳塞等</w:t>
            </w:r>
            <w:r>
              <w:rPr>
                <w:rFonts w:hint="eastAsia"/>
                <w:lang w:val="en-US" w:eastAsia="zh-CN"/>
              </w:rPr>
              <w:t>劳保防护</w:t>
            </w:r>
            <w:r>
              <w:rPr>
                <w:rFonts w:hint="eastAsia"/>
              </w:rPr>
              <w:t>措施，</w:t>
            </w:r>
            <w:r>
              <w:rPr>
                <w:rFonts w:hint="eastAsia" w:asciiTheme="minorEastAsia" w:hAnsiTheme="minorEastAsia" w:eastAsiaTheme="minorEastAsia"/>
                <w:szCs w:val="21"/>
              </w:rPr>
              <w:t>避免操作中引起意外伤害</w:t>
            </w:r>
            <w:r>
              <w:rPr>
                <w:rFonts w:hint="eastAsia" w:asciiTheme="minorEastAsia" w:hAnsiTheme="minorEastAsia" w:eastAsiaTheme="minorEastAsia"/>
                <w:szCs w:val="21"/>
                <w:lang w:eastAsia="zh-CN"/>
              </w:rPr>
              <w:t>，</w:t>
            </w:r>
            <w:r>
              <w:rPr>
                <w:rFonts w:hint="eastAsia"/>
                <w:lang w:val="en-US" w:eastAsia="zh-CN"/>
              </w:rPr>
              <w:t>上次不符合项得到改善。在其它工序查看作业员工均按要求</w:t>
            </w:r>
            <w:r>
              <w:rPr>
                <w:rFonts w:hint="eastAsia" w:asciiTheme="minorEastAsia" w:hAnsiTheme="minorEastAsia" w:eastAsiaTheme="minorEastAsia"/>
                <w:szCs w:val="21"/>
              </w:rPr>
              <w:t>佩戴口罩、安全帽、耳塞等</w:t>
            </w:r>
            <w:r>
              <w:rPr>
                <w:rFonts w:hint="eastAsia" w:asciiTheme="minorEastAsia" w:hAnsiTheme="minorEastAsia" w:eastAsiaTheme="minorEastAsia"/>
                <w:szCs w:val="21"/>
                <w:lang w:val="en-US" w:eastAsia="zh-CN"/>
              </w:rPr>
              <w:t>防护用品进行防护</w:t>
            </w:r>
            <w:r>
              <w:rPr>
                <w:rFonts w:hint="eastAsia"/>
              </w:rPr>
              <w:t>。</w:t>
            </w:r>
          </w:p>
        </w:tc>
        <w:tc>
          <w:tcPr>
            <w:tcW w:w="1360" w:type="dxa"/>
            <w:tcBorders>
              <w:top w:val="single" w:color="auto" w:sz="4" w:space="0"/>
              <w:left w:val="single" w:color="auto" w:sz="4" w:space="0"/>
              <w:bottom w:val="single" w:color="auto" w:sz="4" w:space="0"/>
              <w:right w:val="single" w:color="auto" w:sz="4" w:space="0"/>
            </w:tcBorders>
          </w:tcPr>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ind w:left="0" w:leftChars="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8.2</w:t>
            </w:r>
          </w:p>
        </w:tc>
        <w:tc>
          <w:tcPr>
            <w:tcW w:w="1023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pPr>
            <w:r>
              <w:rPr>
                <w:rFonts w:hint="eastAsia"/>
              </w:rPr>
              <w:t>查见：《应急准备和响应控制程序》、《突发事件应急处置预案》、《应急演练预案》等。</w:t>
            </w:r>
          </w:p>
          <w:p>
            <w:pPr>
              <w:spacing w:line="400" w:lineRule="atLeast"/>
              <w:ind w:firstLine="420" w:firstLineChars="200"/>
            </w:pPr>
            <w:r>
              <w:rPr>
                <w:rFonts w:hint="eastAsia"/>
                <w:lang w:eastAsia="zh-CN"/>
              </w:rPr>
              <w:t>生产技术部</w:t>
            </w:r>
            <w:r>
              <w:rPr>
                <w:rFonts w:hint="eastAsia"/>
              </w:rPr>
              <w:t>相关人员参加了</w:t>
            </w:r>
            <w:r>
              <w:rPr>
                <w:rFonts w:hint="eastAsia"/>
                <w:lang w:eastAsia="zh-CN"/>
              </w:rPr>
              <w:t>202</w:t>
            </w:r>
            <w:r>
              <w:rPr>
                <w:rFonts w:hint="eastAsia"/>
                <w:lang w:val="en-US" w:eastAsia="zh-CN"/>
              </w:rPr>
              <w:t>1</w:t>
            </w:r>
            <w:r>
              <w:rPr>
                <w:rFonts w:hint="eastAsia"/>
              </w:rPr>
              <w:t>年</w:t>
            </w:r>
            <w:r>
              <w:rPr>
                <w:rFonts w:hint="eastAsia"/>
                <w:lang w:val="en-US" w:eastAsia="zh-CN"/>
              </w:rPr>
              <w:t>5</w:t>
            </w:r>
            <w:r>
              <w:rPr>
                <w:rFonts w:hint="eastAsia"/>
              </w:rPr>
              <w:t>月</w:t>
            </w:r>
            <w:r>
              <w:rPr>
                <w:rFonts w:hint="eastAsia"/>
                <w:lang w:val="en-US" w:eastAsia="zh-CN"/>
              </w:rPr>
              <w:t>29</w:t>
            </w:r>
            <w:r>
              <w:rPr>
                <w:rFonts w:hint="eastAsia"/>
              </w:rPr>
              <w:t>日在公司</w:t>
            </w:r>
            <w:r>
              <w:rPr>
                <w:rFonts w:hint="eastAsia"/>
                <w:lang w:val="en-US" w:eastAsia="zh-CN"/>
              </w:rPr>
              <w:t>空场地</w:t>
            </w:r>
            <w:r>
              <w:rPr>
                <w:rFonts w:hint="eastAsia"/>
              </w:rPr>
              <w:t>由行政部组织的消防演练。</w:t>
            </w:r>
          </w:p>
          <w:p>
            <w:pPr>
              <w:spacing w:line="400" w:lineRule="atLeast"/>
              <w:ind w:firstLine="420" w:firstLineChars="200"/>
              <w:rPr>
                <w:rFonts w:hint="eastAsia"/>
              </w:rPr>
            </w:pPr>
            <w:r>
              <w:rPr>
                <w:rFonts w:hint="eastAsia"/>
              </w:rPr>
              <w:t>查，现场能提供以上演练记录及演练效果评估报告。通过演练，</w:t>
            </w:r>
            <w:r>
              <w:rPr>
                <w:rFonts w:hint="eastAsia"/>
                <w:lang w:val="en-US" w:eastAsia="zh-CN"/>
              </w:rPr>
              <w:t>所有</w:t>
            </w:r>
            <w:r>
              <w:rPr>
                <w:rFonts w:hint="eastAsia"/>
              </w:rPr>
              <w:t>员工</w:t>
            </w:r>
            <w:r>
              <w:rPr>
                <w:rFonts w:hint="eastAsia"/>
                <w:lang w:val="en-US" w:eastAsia="zh-CN"/>
              </w:rPr>
              <w:t>的消防安全基本知识都有了较大提高</w:t>
            </w:r>
            <w:r>
              <w:rPr>
                <w:rFonts w:hint="eastAsia"/>
              </w:rPr>
              <w:t>。使员工掌握了安全逃生的方式和路径，员工能按预案执行和获救等。</w:t>
            </w:r>
          </w:p>
          <w:p>
            <w:pPr>
              <w:pStyle w:val="2"/>
              <w:rPr>
                <w:rFonts w:hint="default"/>
                <w:lang w:val="en-US" w:eastAsia="zh-CN"/>
              </w:rPr>
            </w:pPr>
            <w:r>
              <w:rPr>
                <w:rFonts w:hint="eastAsia" w:ascii="Times New Roman" w:hAnsi="Times New Roman" w:cs="Times New Roman"/>
                <w:color w:val="auto"/>
                <w:kern w:val="2"/>
                <w:sz w:val="21"/>
                <w:szCs w:val="20"/>
                <w:lang w:val="en-US" w:eastAsia="zh-CN" w:bidi="ar-SA"/>
              </w:rPr>
              <w:t>查</w:t>
            </w:r>
            <w:r>
              <w:rPr>
                <w:rFonts w:hint="eastAsia" w:ascii="Times New Roman" w:hAnsi="Times New Roman" w:eastAsia="宋体" w:cs="Times New Roman"/>
                <w:color w:val="auto"/>
                <w:kern w:val="2"/>
                <w:sz w:val="21"/>
                <w:szCs w:val="20"/>
                <w:lang w:val="en-US" w:eastAsia="zh-CN" w:bidi="ar-SA"/>
              </w:rPr>
              <w:t>应急准备：</w:t>
            </w:r>
            <w:r>
              <w:rPr>
                <w:rFonts w:hint="eastAsia" w:ascii="Times New Roman" w:hAnsi="Times New Roman" w:cs="Times New Roman"/>
                <w:color w:val="auto"/>
                <w:kern w:val="2"/>
                <w:sz w:val="21"/>
                <w:szCs w:val="20"/>
                <w:lang w:val="en-US" w:eastAsia="zh-CN" w:bidi="ar-SA"/>
              </w:rPr>
              <w:t>车间生产</w:t>
            </w:r>
            <w:r>
              <w:rPr>
                <w:rFonts w:hint="eastAsia" w:ascii="Times New Roman" w:hAnsi="Times New Roman" w:eastAsia="宋体" w:cs="Times New Roman"/>
                <w:color w:val="auto"/>
                <w:kern w:val="2"/>
                <w:sz w:val="21"/>
                <w:szCs w:val="20"/>
                <w:lang w:val="en-US" w:eastAsia="zh-CN" w:bidi="ar-SA"/>
              </w:rPr>
              <w:t>区域，配置灭火器、消防栓</w:t>
            </w:r>
            <w:r>
              <w:rPr>
                <w:rFonts w:hint="eastAsia" w:ascii="Times New Roman" w:hAnsi="Times New Roman" w:cs="Times New Roman"/>
                <w:color w:val="auto"/>
                <w:kern w:val="2"/>
                <w:sz w:val="21"/>
                <w:szCs w:val="20"/>
                <w:lang w:val="en-US" w:eastAsia="zh-CN" w:bidi="ar-SA"/>
              </w:rPr>
              <w:t>，性能完好</w:t>
            </w:r>
            <w:r>
              <w:rPr>
                <w:rFonts w:hint="eastAsia" w:ascii="Times New Roman" w:hAnsi="Times New Roman" w:eastAsia="宋体" w:cs="Times New Roman"/>
                <w:color w:val="auto"/>
                <w:kern w:val="2"/>
                <w:sz w:val="21"/>
                <w:szCs w:val="20"/>
                <w:lang w:val="en-US" w:eastAsia="zh-CN" w:bidi="ar-SA"/>
              </w:rPr>
              <w:t>。</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5"/>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bidi w:val="0"/>
              <w:spacing w:after="0" w:line="240" w:lineRule="auto"/>
              <w:jc w:val="center"/>
              <w:textAlignment w:val="auto"/>
              <w:rPr>
                <w:sz w:val="24"/>
                <w:szCs w:val="24"/>
              </w:rPr>
            </w:pPr>
            <w:r>
              <w:rPr>
                <w:rFonts w:hint="eastAsia"/>
                <w:sz w:val="24"/>
                <w:szCs w:val="24"/>
              </w:rPr>
              <w:t>过程与活动、</w:t>
            </w:r>
          </w:p>
          <w:p>
            <w:pPr>
              <w:keepNext w:val="0"/>
              <w:keepLines w:val="0"/>
              <w:pageBreakBefore w:val="0"/>
              <w:kinsoku/>
              <w:wordWrap/>
              <w:overflowPunct/>
              <w:topLinePunct w:val="0"/>
              <w:bidi w:val="0"/>
              <w:spacing w:after="0" w:line="240" w:lineRule="auto"/>
              <w:jc w:val="center"/>
              <w:textAlignment w:val="auto"/>
            </w:pPr>
            <w:r>
              <w:rPr>
                <w:rFonts w:hint="eastAsia"/>
                <w:sz w:val="24"/>
                <w:szCs w:val="24"/>
              </w:rPr>
              <w:t>抽样计划</w:t>
            </w:r>
          </w:p>
        </w:tc>
        <w:tc>
          <w:tcPr>
            <w:tcW w:w="960" w:type="dxa"/>
            <w:vMerge w:val="restart"/>
            <w:vAlign w:val="center"/>
          </w:tcPr>
          <w:p>
            <w:pPr>
              <w:keepNext w:val="0"/>
              <w:keepLines w:val="0"/>
              <w:pageBreakBefore w:val="0"/>
              <w:kinsoku/>
              <w:wordWrap/>
              <w:overflowPunct/>
              <w:topLinePunct w:val="0"/>
              <w:bidi w:val="0"/>
              <w:spacing w:after="0" w:line="240" w:lineRule="auto"/>
              <w:textAlignment w:val="auto"/>
              <w:rPr>
                <w:sz w:val="24"/>
                <w:szCs w:val="24"/>
              </w:rPr>
            </w:pPr>
            <w:r>
              <w:rPr>
                <w:rFonts w:hint="eastAsia"/>
                <w:sz w:val="24"/>
                <w:szCs w:val="24"/>
              </w:rPr>
              <w:t>涉及</w:t>
            </w:r>
          </w:p>
          <w:p>
            <w:pPr>
              <w:keepNext w:val="0"/>
              <w:keepLines w:val="0"/>
              <w:pageBreakBefore w:val="0"/>
              <w:kinsoku/>
              <w:wordWrap/>
              <w:overflowPunct/>
              <w:topLinePunct w:val="0"/>
              <w:bidi w:val="0"/>
              <w:spacing w:after="0" w:line="240" w:lineRule="auto"/>
              <w:textAlignment w:val="auto"/>
            </w:pPr>
            <w:r>
              <w:rPr>
                <w:rFonts w:hint="eastAsia"/>
                <w:sz w:val="24"/>
                <w:szCs w:val="24"/>
              </w:rPr>
              <w:t>条款</w:t>
            </w:r>
          </w:p>
        </w:tc>
        <w:tc>
          <w:tcPr>
            <w:tcW w:w="10004" w:type="dxa"/>
            <w:vAlign w:val="center"/>
          </w:tcPr>
          <w:p>
            <w:pPr>
              <w:keepNext w:val="0"/>
              <w:keepLines w:val="0"/>
              <w:pageBreakBefore w:val="0"/>
              <w:kinsoku/>
              <w:wordWrap/>
              <w:overflowPunct/>
              <w:topLinePunct w:val="0"/>
              <w:bidi w:val="0"/>
              <w:spacing w:after="0" w:line="240" w:lineRule="auto"/>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主管领导：王强</w:t>
            </w:r>
            <w:r>
              <w:rPr>
                <w:rFonts w:hint="eastAsia"/>
                <w:sz w:val="24"/>
                <w:szCs w:val="24"/>
                <w:lang w:eastAsia="zh-CN"/>
              </w:rPr>
              <w:t>，</w:t>
            </w:r>
            <w:r>
              <w:rPr>
                <w:rFonts w:hint="eastAsia"/>
                <w:sz w:val="24"/>
                <w:szCs w:val="24"/>
              </w:rPr>
              <w:t xml:space="preserve">   陪同人员：</w:t>
            </w:r>
            <w:r>
              <w:rPr>
                <w:rFonts w:hint="eastAsia"/>
                <w:sz w:val="24"/>
                <w:szCs w:val="24"/>
                <w:lang w:eastAsia="zh-CN"/>
              </w:rPr>
              <w:t>王莎</w:t>
            </w:r>
          </w:p>
        </w:tc>
        <w:tc>
          <w:tcPr>
            <w:tcW w:w="1585" w:type="dxa"/>
            <w:vMerge w:val="restart"/>
            <w:vAlign w:val="center"/>
          </w:tcPr>
          <w:p>
            <w:pPr>
              <w:keepNext w:val="0"/>
              <w:keepLines w:val="0"/>
              <w:pageBreakBefore w:val="0"/>
              <w:kinsoku/>
              <w:wordWrap/>
              <w:overflowPunct/>
              <w:topLinePunct w:val="0"/>
              <w:bidi w:val="0"/>
              <w:spacing w:after="0" w:line="240" w:lineRule="auto"/>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after="0" w:line="240" w:lineRule="auto"/>
              <w:textAlignment w:val="auto"/>
            </w:pPr>
          </w:p>
        </w:tc>
        <w:tc>
          <w:tcPr>
            <w:tcW w:w="960" w:type="dxa"/>
            <w:vMerge w:val="continue"/>
            <w:vAlign w:val="center"/>
          </w:tcPr>
          <w:p>
            <w:pPr>
              <w:keepNext w:val="0"/>
              <w:keepLines w:val="0"/>
              <w:pageBreakBefore w:val="0"/>
              <w:kinsoku/>
              <w:wordWrap/>
              <w:overflowPunct/>
              <w:topLinePunct w:val="0"/>
              <w:bidi w:val="0"/>
              <w:spacing w:after="0" w:line="240" w:lineRule="auto"/>
              <w:textAlignment w:val="auto"/>
            </w:pPr>
          </w:p>
        </w:tc>
        <w:tc>
          <w:tcPr>
            <w:tcW w:w="10004" w:type="dxa"/>
            <w:vAlign w:val="center"/>
          </w:tcPr>
          <w:p>
            <w:pPr>
              <w:keepNext w:val="0"/>
              <w:keepLines w:val="0"/>
              <w:pageBreakBefore w:val="0"/>
              <w:kinsoku/>
              <w:wordWrap/>
              <w:overflowPunct/>
              <w:topLinePunct w:val="0"/>
              <w:bidi w:val="0"/>
              <w:spacing w:after="0" w:line="240" w:lineRule="auto"/>
              <w:textAlignment w:val="auto"/>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2021.11.3</w:t>
            </w:r>
          </w:p>
        </w:tc>
        <w:tc>
          <w:tcPr>
            <w:tcW w:w="1585" w:type="dxa"/>
            <w:vMerge w:val="continue"/>
          </w:tcPr>
          <w:p>
            <w:pPr>
              <w:keepNext w:val="0"/>
              <w:keepLines w:val="0"/>
              <w:pageBreakBefore w:val="0"/>
              <w:kinsoku/>
              <w:wordWrap/>
              <w:overflowPunct/>
              <w:topLinePunct w:val="0"/>
              <w:bidi w:val="0"/>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after="0" w:line="240" w:lineRule="auto"/>
              <w:textAlignment w:val="auto"/>
            </w:pPr>
          </w:p>
        </w:tc>
        <w:tc>
          <w:tcPr>
            <w:tcW w:w="960" w:type="dxa"/>
            <w:vMerge w:val="continue"/>
            <w:vAlign w:val="center"/>
          </w:tcPr>
          <w:p>
            <w:pPr>
              <w:keepNext w:val="0"/>
              <w:keepLines w:val="0"/>
              <w:pageBreakBefore w:val="0"/>
              <w:kinsoku/>
              <w:wordWrap/>
              <w:overflowPunct/>
              <w:topLinePunct w:val="0"/>
              <w:bidi w:val="0"/>
              <w:spacing w:after="0" w:line="240" w:lineRule="auto"/>
              <w:textAlignment w:val="auto"/>
            </w:pPr>
          </w:p>
        </w:tc>
        <w:tc>
          <w:tcPr>
            <w:tcW w:w="10004" w:type="dxa"/>
            <w:vAlign w:val="center"/>
          </w:tcPr>
          <w:p>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eastAsia="宋体" w:cs="新宋体"/>
                <w:sz w:val="18"/>
                <w:szCs w:val="18"/>
                <w:lang w:val="en-US" w:eastAsia="zh-CN"/>
              </w:rPr>
              <w:t>EMS-2015：</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新宋体"/>
                <w:sz w:val="18"/>
                <w:szCs w:val="18"/>
                <w:lang w:val="en-US" w:eastAsia="zh-CN"/>
              </w:rPr>
            </w:pPr>
            <w:r>
              <w:rPr>
                <w:rFonts w:hint="eastAsia" w:ascii="宋体" w:hAnsi="宋体" w:eastAsia="宋体" w:cs="新宋体"/>
                <w:sz w:val="18"/>
                <w:szCs w:val="18"/>
                <w:lang w:val="en-US" w:eastAsia="zh-CN"/>
              </w:rPr>
              <w:t>5.3组织的角色、职责和权限；6.2目标及其达成的策划；7.4信息和沟通；</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新宋体"/>
                <w:sz w:val="18"/>
                <w:szCs w:val="18"/>
                <w:lang w:val="en-US" w:eastAsia="zh-CN"/>
              </w:rPr>
            </w:pPr>
            <w:r>
              <w:rPr>
                <w:rFonts w:hint="eastAsia" w:ascii="宋体" w:hAnsi="宋体" w:eastAsia="宋体" w:cs="新宋体"/>
                <w:sz w:val="18"/>
                <w:szCs w:val="18"/>
                <w:lang w:val="en-US" w:eastAsia="zh-CN"/>
              </w:rPr>
              <w:t>ISO45001：2018：</w:t>
            </w:r>
          </w:p>
          <w:p>
            <w:pPr>
              <w:keepNext w:val="0"/>
              <w:keepLines w:val="0"/>
              <w:pageBreakBefore w:val="0"/>
              <w:kinsoku/>
              <w:wordWrap/>
              <w:overflowPunct/>
              <w:topLinePunct w:val="0"/>
              <w:autoSpaceDE/>
              <w:autoSpaceDN/>
              <w:bidi w:val="0"/>
              <w:spacing w:after="0" w:line="240" w:lineRule="auto"/>
              <w:textAlignment w:val="auto"/>
              <w:rPr>
                <w:sz w:val="24"/>
                <w:szCs w:val="24"/>
              </w:rPr>
            </w:pPr>
            <w:r>
              <w:rPr>
                <w:rFonts w:hint="eastAsia" w:ascii="宋体" w:hAnsi="宋体" w:eastAsia="宋体" w:cs="新宋体"/>
                <w:sz w:val="18"/>
                <w:szCs w:val="18"/>
                <w:lang w:val="en-US" w:eastAsia="zh-CN"/>
              </w:rPr>
              <w:t>5.3组织的角色、职责和权限；6.2目标及其实现的策划；7.4信息和沟通；</w:t>
            </w:r>
          </w:p>
        </w:tc>
        <w:tc>
          <w:tcPr>
            <w:tcW w:w="1585" w:type="dxa"/>
            <w:vMerge w:val="continue"/>
          </w:tcPr>
          <w:p>
            <w:pPr>
              <w:keepNext w:val="0"/>
              <w:keepLines w:val="0"/>
              <w:pageBreakBefore w:val="0"/>
              <w:kinsoku/>
              <w:wordWrap/>
              <w:overflowPunct/>
              <w:topLinePunct w:val="0"/>
              <w:bidi w:val="0"/>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kinsoku/>
              <w:wordWrap/>
              <w:overflowPunct/>
              <w:topLinePunct w:val="0"/>
              <w:bidi w:val="0"/>
              <w:adjustRightInd w:val="0"/>
              <w:snapToGrid w:val="0"/>
              <w:spacing w:after="0" w:line="240" w:lineRule="auto"/>
              <w:jc w:val="left"/>
              <w:textAlignment w:val="auto"/>
              <w:rPr>
                <w:rFonts w:ascii="宋体" w:hAnsi="宋体" w:cs="新宋体"/>
                <w:szCs w:val="21"/>
              </w:rPr>
            </w:pPr>
            <w:r>
              <w:rPr>
                <w:rFonts w:hint="eastAsia" w:ascii="宋体" w:hAnsi="宋体" w:cs="新宋体"/>
                <w:szCs w:val="21"/>
              </w:rPr>
              <w:t>组织的角色、职责和权限</w:t>
            </w:r>
          </w:p>
          <w:p>
            <w:pPr>
              <w:keepNext w:val="0"/>
              <w:keepLines w:val="0"/>
              <w:pageBreakBefore w:val="0"/>
              <w:kinsoku/>
              <w:wordWrap/>
              <w:overflowPunct/>
              <w:topLinePunct w:val="0"/>
              <w:bidi w:val="0"/>
              <w:adjustRightInd w:val="0"/>
              <w:snapToGrid w:val="0"/>
              <w:spacing w:after="0" w:line="240" w:lineRule="auto"/>
              <w:jc w:val="center"/>
              <w:textAlignment w:val="auto"/>
              <w:rPr>
                <w:rFonts w:ascii="宋体" w:hAnsi="宋体" w:cs="新宋体"/>
                <w:szCs w:val="21"/>
              </w:rPr>
            </w:pPr>
          </w:p>
        </w:tc>
        <w:tc>
          <w:tcPr>
            <w:tcW w:w="960" w:type="dxa"/>
          </w:tcPr>
          <w:p>
            <w:pPr>
              <w:keepNext w:val="0"/>
              <w:keepLines w:val="0"/>
              <w:pageBreakBefore w:val="0"/>
              <w:kinsoku/>
              <w:wordWrap/>
              <w:overflowPunct/>
              <w:topLinePunct w:val="0"/>
              <w:bidi w:val="0"/>
              <w:spacing w:after="0" w:line="240" w:lineRule="auto"/>
              <w:textAlignment w:val="auto"/>
              <w:rPr>
                <w:rFonts w:hint="default" w:eastAsia="宋体"/>
                <w:szCs w:val="21"/>
                <w:lang w:val="en-US" w:eastAsia="zh-CN"/>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keepNext w:val="0"/>
              <w:keepLines w:val="0"/>
              <w:pageBreakBefore w:val="0"/>
              <w:kinsoku/>
              <w:wordWrap/>
              <w:overflowPunct/>
              <w:topLinePunct w:val="0"/>
              <w:bidi w:val="0"/>
              <w:spacing w:after="0" w:line="240" w:lineRule="auto"/>
              <w:textAlignment w:val="auto"/>
              <w:rPr>
                <w:rFonts w:ascii="宋体" w:hAnsi="宋体" w:cs="新宋体"/>
                <w:szCs w:val="21"/>
              </w:rPr>
            </w:pPr>
          </w:p>
        </w:tc>
        <w:tc>
          <w:tcPr>
            <w:tcW w:w="10004" w:type="dxa"/>
          </w:tcPr>
          <w:p>
            <w:pPr>
              <w:keepNext w:val="0"/>
              <w:keepLines w:val="0"/>
              <w:pageBreakBefore w:val="0"/>
              <w:kinsoku/>
              <w:wordWrap/>
              <w:overflowPunct/>
              <w:topLinePunct w:val="0"/>
              <w:autoSpaceDE w:val="0"/>
              <w:autoSpaceDN w:val="0"/>
              <w:bidi w:val="0"/>
              <w:adjustRightInd w:val="0"/>
              <w:spacing w:after="0" w:line="240" w:lineRule="auto"/>
              <w:jc w:val="left"/>
              <w:textAlignment w:val="auto"/>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keepNext w:val="0"/>
              <w:keepLines w:val="0"/>
              <w:pageBreakBefore w:val="0"/>
              <w:kinsoku/>
              <w:wordWrap/>
              <w:overflowPunct/>
              <w:topLinePunct w:val="0"/>
              <w:bidi w:val="0"/>
              <w:spacing w:after="0" w:line="240" w:lineRule="auto"/>
              <w:textAlignment w:val="auto"/>
              <w:rPr>
                <w:rFonts w:ascii="宋体" w:hAnsi="宋体"/>
                <w:szCs w:val="21"/>
              </w:rPr>
            </w:pPr>
            <w:r>
              <w:rPr>
                <w:rFonts w:hint="eastAsia" w:ascii="宋体" w:hAnsi="宋体"/>
                <w:szCs w:val="21"/>
                <w:lang w:val="en-US" w:eastAsia="zh-CN"/>
              </w:rPr>
              <w:t>1</w:t>
            </w:r>
            <w:r>
              <w:rPr>
                <w:rFonts w:hint="eastAsia" w:ascii="宋体" w:hAnsi="宋体"/>
                <w:szCs w:val="21"/>
              </w:rPr>
              <w:t>）负责顾客要求的识别，</w:t>
            </w:r>
            <w:r>
              <w:rPr>
                <w:rFonts w:hint="eastAsia" w:ascii="宋体" w:hAnsi="宋体"/>
                <w:szCs w:val="21"/>
                <w:lang w:val="en-US" w:eastAsia="zh-CN"/>
              </w:rPr>
              <w:t>供方的选择，合格供方</w:t>
            </w:r>
            <w:r>
              <w:rPr>
                <w:rFonts w:hint="eastAsia" w:ascii="宋体" w:hAnsi="宋体"/>
                <w:szCs w:val="21"/>
              </w:rPr>
              <w:t>和合同的评审，负责与</w:t>
            </w:r>
            <w:r>
              <w:rPr>
                <w:rFonts w:hint="eastAsia" w:ascii="宋体" w:hAnsi="宋体"/>
                <w:szCs w:val="21"/>
                <w:lang w:val="en-US" w:eastAsia="zh-CN"/>
              </w:rPr>
              <w:t>供方、</w:t>
            </w:r>
            <w:r>
              <w:rPr>
                <w:rFonts w:hint="eastAsia" w:ascii="宋体" w:hAnsi="宋体"/>
                <w:szCs w:val="21"/>
              </w:rPr>
              <w:t>顾客的沟通和联络；</w:t>
            </w:r>
          </w:p>
          <w:p>
            <w:pPr>
              <w:keepNext w:val="0"/>
              <w:keepLines w:val="0"/>
              <w:pageBreakBefore w:val="0"/>
              <w:widowControl/>
              <w:kinsoku/>
              <w:wordWrap/>
              <w:overflowPunct/>
              <w:topLinePunct w:val="0"/>
              <w:bidi w:val="0"/>
              <w:spacing w:after="0" w:line="240" w:lineRule="auto"/>
              <w:jc w:val="left"/>
              <w:textAlignment w:val="auto"/>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keepNext w:val="0"/>
              <w:keepLines w:val="0"/>
              <w:pageBreakBefore w:val="0"/>
              <w:kinsoku/>
              <w:wordWrap/>
              <w:overflowPunct/>
              <w:topLinePunct w:val="0"/>
              <w:bidi w:val="0"/>
              <w:spacing w:after="0" w:line="240" w:lineRule="auto"/>
              <w:textAlignment w:val="auto"/>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keepNext w:val="0"/>
              <w:keepLines w:val="0"/>
              <w:pageBreakBefore w:val="0"/>
              <w:kinsoku/>
              <w:wordWrap/>
              <w:overflowPunct/>
              <w:topLinePunct w:val="0"/>
              <w:bidi w:val="0"/>
              <w:spacing w:after="0" w:line="240" w:lineRule="auto"/>
              <w:textAlignment w:val="auto"/>
              <w:rPr>
                <w:rFonts w:ascii="宋体" w:hAnsi="宋体"/>
                <w:szCs w:val="21"/>
              </w:rPr>
            </w:pPr>
            <w:r>
              <w:rPr>
                <w:rFonts w:hint="eastAsia" w:ascii="宋体" w:hAnsi="宋体"/>
                <w:szCs w:val="21"/>
              </w:rPr>
              <w:t xml:space="preserve">……   </w:t>
            </w:r>
          </w:p>
          <w:p>
            <w:pPr>
              <w:keepNext w:val="0"/>
              <w:keepLines w:val="0"/>
              <w:pageBreakBefore w:val="0"/>
              <w:widowControl/>
              <w:kinsoku/>
              <w:wordWrap/>
              <w:overflowPunct/>
              <w:topLinePunct w:val="0"/>
              <w:bidi w:val="0"/>
              <w:spacing w:after="0" w:line="240" w:lineRule="auto"/>
              <w:jc w:val="left"/>
              <w:textAlignment w:val="auto"/>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pPr>
              <w:keepNext w:val="0"/>
              <w:keepLines w:val="0"/>
              <w:pageBreakBefore w:val="0"/>
              <w:kinsoku/>
              <w:wordWrap/>
              <w:overflowPunct/>
              <w:topLinePunct w:val="0"/>
              <w:bidi w:val="0"/>
              <w:spacing w:after="0" w:line="240" w:lineRule="auto"/>
              <w:textAlignment w:val="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kinsoku/>
              <w:wordWrap/>
              <w:overflowPunct/>
              <w:topLinePunct w:val="0"/>
              <w:bidi w:val="0"/>
              <w:spacing w:after="0" w:line="240" w:lineRule="auto"/>
              <w:textAlignment w:val="auto"/>
              <w:rPr>
                <w:rFonts w:ascii="宋体" w:hAnsi="宋体" w:cs="新宋体"/>
                <w:szCs w:val="21"/>
              </w:rPr>
            </w:pPr>
            <w:r>
              <w:rPr>
                <w:rFonts w:hint="eastAsia" w:ascii="宋体" w:hAnsi="宋体" w:cs="新宋体"/>
                <w:szCs w:val="21"/>
              </w:rPr>
              <w:t>目标及其实现的策划</w:t>
            </w:r>
          </w:p>
        </w:tc>
        <w:tc>
          <w:tcPr>
            <w:tcW w:w="960" w:type="dxa"/>
          </w:tcPr>
          <w:p>
            <w:pPr>
              <w:keepNext w:val="0"/>
              <w:keepLines w:val="0"/>
              <w:pageBreakBefore w:val="0"/>
              <w:kinsoku/>
              <w:wordWrap/>
              <w:overflowPunct/>
              <w:topLinePunct w:val="0"/>
              <w:bidi w:val="0"/>
              <w:spacing w:after="0" w:line="240" w:lineRule="auto"/>
              <w:textAlignment w:val="auto"/>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keepNext w:val="0"/>
              <w:keepLines w:val="0"/>
              <w:pageBreakBefore w:val="0"/>
              <w:kinsoku/>
              <w:wordWrap/>
              <w:overflowPunct/>
              <w:topLinePunct w:val="0"/>
              <w:bidi w:val="0"/>
              <w:spacing w:after="0" w:line="240" w:lineRule="auto"/>
              <w:textAlignment w:val="auto"/>
              <w:rPr>
                <w:rFonts w:hint="default" w:ascii="宋体" w:hAnsi="宋体" w:eastAsia="宋体" w:cs="新宋体"/>
                <w:szCs w:val="21"/>
                <w:lang w:val="en-US" w:eastAsia="zh-CN"/>
              </w:rPr>
            </w:pPr>
          </w:p>
        </w:tc>
        <w:tc>
          <w:tcPr>
            <w:tcW w:w="10004" w:type="dxa"/>
          </w:tcPr>
          <w:p>
            <w:pPr>
              <w:keepNext w:val="0"/>
              <w:keepLines w:val="0"/>
              <w:pageBreakBefore w:val="0"/>
              <w:kinsoku/>
              <w:wordWrap/>
              <w:overflowPunct/>
              <w:topLinePunct w:val="0"/>
              <w:bidi w:val="0"/>
              <w:spacing w:after="0" w:line="240" w:lineRule="auto"/>
              <w:textAlignment w:val="auto"/>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环境和职业健康安全目标：</w:t>
            </w:r>
            <w:r>
              <w:rPr>
                <w:rFonts w:hint="eastAsia" w:ascii="宋体" w:hAnsi="宋体"/>
                <w:szCs w:val="21"/>
                <w:lang w:val="en-US" w:eastAsia="zh-CN"/>
              </w:rPr>
              <w:t xml:space="preserve">                考核情况</w:t>
            </w:r>
            <w:r>
              <w:rPr>
                <w:rFonts w:hint="eastAsia" w:ascii="宋体" w:hAnsi="宋体"/>
                <w:sz w:val="21"/>
                <w:szCs w:val="21"/>
                <w:lang w:val="en-US" w:eastAsia="zh-CN"/>
              </w:rPr>
              <w:t>（2021年1月-10月）</w:t>
            </w:r>
          </w:p>
          <w:p>
            <w:pPr>
              <w:keepNext w:val="0"/>
              <w:keepLines w:val="0"/>
              <w:pageBreakBefore w:val="0"/>
              <w:numPr>
                <w:ilvl w:val="0"/>
                <w:numId w:val="0"/>
              </w:numPr>
              <w:kinsoku/>
              <w:wordWrap/>
              <w:overflowPunct/>
              <w:topLinePunct w:val="0"/>
              <w:bidi w:val="0"/>
              <w:spacing w:after="0" w:line="240" w:lineRule="auto"/>
              <w:textAlignment w:val="auto"/>
              <w:rPr>
                <w:rFonts w:hint="eastAsia"/>
                <w:color w:val="000000"/>
                <w:sz w:val="22"/>
                <w:szCs w:val="22"/>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办公废弃物分类收集处理率≥98%；</w:t>
            </w:r>
            <w:r>
              <w:rPr>
                <w:rFonts w:hint="eastAsia"/>
                <w:color w:val="000000"/>
                <w:sz w:val="22"/>
                <w:szCs w:val="22"/>
                <w:lang w:val="en-US" w:eastAsia="zh-CN"/>
              </w:rPr>
              <w:t xml:space="preserve">                  </w:t>
            </w:r>
            <w:r>
              <w:rPr>
                <w:rFonts w:hint="eastAsia"/>
                <w:color w:val="000000"/>
                <w:sz w:val="22"/>
                <w:szCs w:val="22"/>
              </w:rPr>
              <w:t>100%</w:t>
            </w:r>
          </w:p>
          <w:p>
            <w:pPr>
              <w:keepNext w:val="0"/>
              <w:keepLines w:val="0"/>
              <w:pageBreakBefore w:val="0"/>
              <w:numPr>
                <w:ilvl w:val="0"/>
                <w:numId w:val="0"/>
              </w:numPr>
              <w:kinsoku/>
              <w:wordWrap/>
              <w:overflowPunct/>
              <w:topLinePunct w:val="0"/>
              <w:bidi w:val="0"/>
              <w:spacing w:after="0" w:line="240" w:lineRule="auto"/>
              <w:textAlignment w:val="auto"/>
              <w:rPr>
                <w:rFonts w:hint="eastAsia"/>
                <w:color w:val="000000"/>
                <w:sz w:val="22"/>
                <w:szCs w:val="22"/>
                <w:lang w:eastAsia="zh-CN"/>
              </w:rPr>
            </w:pPr>
            <w:r>
              <w:rPr>
                <w:rFonts w:hint="eastAsia"/>
                <w:color w:val="000000"/>
                <w:sz w:val="22"/>
                <w:szCs w:val="22"/>
                <w:lang w:val="en-US" w:eastAsia="zh-CN"/>
              </w:rPr>
              <w:t>2）</w:t>
            </w:r>
            <w:r>
              <w:rPr>
                <w:rFonts w:hint="eastAsia"/>
                <w:color w:val="000000"/>
                <w:sz w:val="22"/>
                <w:szCs w:val="22"/>
              </w:rPr>
              <w:t>火灾事故为零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keepNext w:val="0"/>
              <w:keepLines w:val="0"/>
              <w:pageBreakBefore w:val="0"/>
              <w:numPr>
                <w:ilvl w:val="0"/>
                <w:numId w:val="0"/>
              </w:numPr>
              <w:kinsoku/>
              <w:wordWrap/>
              <w:overflowPunct/>
              <w:topLinePunct w:val="0"/>
              <w:bidi w:val="0"/>
              <w:spacing w:after="0" w:line="240" w:lineRule="auto"/>
              <w:textAlignment w:val="auto"/>
              <w:rPr>
                <w:rFonts w:hint="eastAsia"/>
                <w:color w:val="000000"/>
                <w:sz w:val="22"/>
                <w:szCs w:val="22"/>
              </w:rPr>
            </w:pPr>
            <w:r>
              <w:rPr>
                <w:rFonts w:hint="eastAsia"/>
                <w:color w:val="000000"/>
                <w:sz w:val="22"/>
                <w:szCs w:val="22"/>
                <w:lang w:val="en-US" w:eastAsia="zh-CN"/>
              </w:rPr>
              <w:t>3）</w:t>
            </w:r>
            <w:r>
              <w:rPr>
                <w:rFonts w:hint="eastAsia"/>
                <w:color w:val="000000"/>
                <w:sz w:val="22"/>
                <w:szCs w:val="22"/>
              </w:rPr>
              <w:t>重大安全事故和伤亡事故为零</w:t>
            </w:r>
            <w:r>
              <w:rPr>
                <w:rFonts w:hint="eastAsia"/>
                <w:color w:val="000000"/>
                <w:sz w:val="22"/>
                <w:szCs w:val="22"/>
                <w:lang w:val="en-US" w:eastAsia="zh-CN"/>
              </w:rPr>
              <w:t xml:space="preserve">；                       </w:t>
            </w:r>
            <w:r>
              <w:rPr>
                <w:rFonts w:hint="eastAsia"/>
                <w:color w:val="000000"/>
                <w:sz w:val="22"/>
                <w:szCs w:val="22"/>
              </w:rPr>
              <w:t>零</w:t>
            </w:r>
          </w:p>
          <w:p>
            <w:pPr>
              <w:pStyle w:val="10"/>
              <w:keepNext w:val="0"/>
              <w:keepLines w:val="0"/>
              <w:pageBreakBefore w:val="0"/>
              <w:kinsoku/>
              <w:wordWrap/>
              <w:overflowPunct/>
              <w:topLinePunct w:val="0"/>
              <w:bidi w:val="0"/>
              <w:spacing w:before="0" w:after="0" w:line="240" w:lineRule="auto"/>
              <w:textAlignment w:val="auto"/>
              <w:rPr>
                <w:rFonts w:hint="eastAsia" w:eastAsia="宋体"/>
                <w:lang w:val="en-US" w:eastAsia="zh-CN"/>
              </w:rPr>
            </w:pPr>
            <w:r>
              <w:rPr>
                <w:rFonts w:hint="eastAsia"/>
                <w:color w:val="000000"/>
                <w:sz w:val="22"/>
                <w:szCs w:val="22"/>
                <w:lang w:val="en-US" w:eastAsia="zh-CN"/>
              </w:rPr>
              <w:t>4）</w:t>
            </w:r>
            <w:r>
              <w:rPr>
                <w:rFonts w:hint="eastAsia" w:ascii="Times New Roman" w:hAnsi="Times New Roman" w:eastAsia="宋体" w:cs="Times New Roman"/>
                <w:bCs w:val="0"/>
                <w:color w:val="000000"/>
                <w:spacing w:val="0"/>
                <w:kern w:val="2"/>
                <w:sz w:val="22"/>
                <w:szCs w:val="22"/>
                <w:lang w:val="en-US" w:eastAsia="zh-CN" w:bidi="ar-SA"/>
              </w:rPr>
              <w:t>职业病发生为</w:t>
            </w:r>
            <w:r>
              <w:rPr>
                <w:rFonts w:hint="eastAsia"/>
                <w:color w:val="000000"/>
                <w:sz w:val="22"/>
                <w:szCs w:val="22"/>
              </w:rPr>
              <w:t>零</w:t>
            </w:r>
            <w:r>
              <w:rPr>
                <w:rFonts w:hint="eastAsia"/>
                <w:color w:val="000000"/>
                <w:sz w:val="22"/>
                <w:szCs w:val="22"/>
                <w:lang w:eastAsia="zh-CN"/>
              </w:rPr>
              <w:t>；</w:t>
            </w:r>
            <w:r>
              <w:rPr>
                <w:rFonts w:hint="eastAsia"/>
                <w:color w:val="000000"/>
                <w:sz w:val="22"/>
                <w:szCs w:val="22"/>
                <w:lang w:val="en-US" w:eastAsia="zh-CN"/>
              </w:rPr>
              <w:t xml:space="preserve">                             零 </w:t>
            </w:r>
          </w:p>
          <w:p>
            <w:pPr>
              <w:keepNext w:val="0"/>
              <w:keepLines w:val="0"/>
              <w:pageBreakBefore w:val="0"/>
              <w:kinsoku/>
              <w:wordWrap/>
              <w:overflowPunct/>
              <w:topLinePunct w:val="0"/>
              <w:bidi w:val="0"/>
              <w:spacing w:after="0" w:line="240" w:lineRule="auto"/>
              <w:textAlignment w:val="auto"/>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2021年1月-10月市场部</w:t>
            </w:r>
            <w:r>
              <w:rPr>
                <w:rFonts w:hint="eastAsia" w:ascii="宋体" w:hAnsi="宋体" w:cs="宋体"/>
                <w:szCs w:val="21"/>
              </w:rPr>
              <w:t>环境和职业健康安全目标完成情况：均能达到要求</w:t>
            </w:r>
          </w:p>
          <w:p>
            <w:pPr>
              <w:keepNext w:val="0"/>
              <w:keepLines w:val="0"/>
              <w:pageBreakBefore w:val="0"/>
              <w:widowControl/>
              <w:kinsoku/>
              <w:wordWrap/>
              <w:overflowPunct/>
              <w:topLinePunct w:val="0"/>
              <w:bidi w:val="0"/>
              <w:spacing w:after="0" w:line="240" w:lineRule="auto"/>
              <w:jc w:val="left"/>
              <w:textAlignment w:val="auto"/>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pPr>
              <w:keepNext w:val="0"/>
              <w:keepLines w:val="0"/>
              <w:pageBreakBefore w:val="0"/>
              <w:kinsoku/>
              <w:wordWrap/>
              <w:overflowPunct/>
              <w:topLinePunct w:val="0"/>
              <w:bidi w:val="0"/>
              <w:spacing w:after="0" w:line="240" w:lineRule="auto"/>
              <w:textAlignment w:val="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keepNext w:val="0"/>
              <w:keepLines w:val="0"/>
              <w:pageBreakBefore w:val="0"/>
              <w:kinsoku/>
              <w:wordWrap/>
              <w:overflowPunct/>
              <w:topLinePunct w:val="0"/>
              <w:bidi w:val="0"/>
              <w:adjustRightInd w:val="0"/>
              <w:snapToGrid w:val="0"/>
              <w:spacing w:after="0" w:line="240" w:lineRule="auto"/>
              <w:jc w:val="left"/>
              <w:textAlignment w:val="auto"/>
              <w:rPr>
                <w:rFonts w:ascii="宋体" w:hAnsi="宋体" w:cs="新宋体"/>
                <w:szCs w:val="21"/>
              </w:rPr>
            </w:pPr>
            <w:r>
              <w:rPr>
                <w:rFonts w:hint="eastAsia" w:ascii="宋体" w:hAnsi="宋体" w:cs="新宋体"/>
                <w:szCs w:val="21"/>
              </w:rPr>
              <w:t>沟通 </w:t>
            </w:r>
          </w:p>
        </w:tc>
        <w:tc>
          <w:tcPr>
            <w:tcW w:w="960" w:type="dxa"/>
          </w:tcPr>
          <w:p>
            <w:pPr>
              <w:keepNext w:val="0"/>
              <w:keepLines w:val="0"/>
              <w:pageBreakBefore w:val="0"/>
              <w:kinsoku/>
              <w:wordWrap/>
              <w:overflowPunct/>
              <w:topLinePunct w:val="0"/>
              <w:bidi w:val="0"/>
              <w:spacing w:after="0" w:line="240" w:lineRule="auto"/>
              <w:textAlignment w:val="auto"/>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7.4 </w:t>
            </w:r>
          </w:p>
          <w:p>
            <w:pPr>
              <w:keepNext w:val="0"/>
              <w:keepLines w:val="0"/>
              <w:pageBreakBefore w:val="0"/>
              <w:kinsoku/>
              <w:wordWrap/>
              <w:overflowPunct/>
              <w:topLinePunct w:val="0"/>
              <w:bidi w:val="0"/>
              <w:spacing w:after="0" w:line="240" w:lineRule="auto"/>
              <w:textAlignment w:val="auto"/>
              <w:rPr>
                <w:rFonts w:hint="default" w:ascii="宋体" w:hAnsi="宋体" w:eastAsia="宋体" w:cs="新宋体"/>
                <w:szCs w:val="21"/>
                <w:lang w:val="en-US" w:eastAsia="zh-CN"/>
              </w:rPr>
            </w:pPr>
          </w:p>
        </w:tc>
        <w:tc>
          <w:tcPr>
            <w:tcW w:w="10004" w:type="dxa"/>
          </w:tcPr>
          <w:p>
            <w:pPr>
              <w:pStyle w:val="7"/>
              <w:keepNext w:val="0"/>
              <w:keepLines w:val="0"/>
              <w:pageBreakBefore w:val="0"/>
              <w:kinsoku/>
              <w:wordWrap/>
              <w:overflowPunct/>
              <w:topLinePunct w:val="0"/>
              <w:bidi w:val="0"/>
              <w:spacing w:after="0" w:line="240" w:lineRule="auto"/>
              <w:textAlignment w:val="auto"/>
              <w:rPr>
                <w:sz w:val="21"/>
                <w:szCs w:val="21"/>
              </w:rPr>
            </w:pPr>
            <w:r>
              <w:rPr>
                <w:rFonts w:hint="eastAsia"/>
                <w:kern w:val="2"/>
                <w:sz w:val="21"/>
                <w:szCs w:val="21"/>
              </w:rPr>
              <w:t>---《信息</w:t>
            </w:r>
            <w:r>
              <w:rPr>
                <w:rFonts w:hint="eastAsia"/>
                <w:kern w:val="2"/>
                <w:sz w:val="21"/>
                <w:szCs w:val="21"/>
                <w:lang w:val="en-US" w:eastAsia="zh-CN"/>
              </w:rPr>
              <w:t>交流管理制度</w:t>
            </w:r>
            <w:r>
              <w:rPr>
                <w:rFonts w:hint="eastAsia"/>
                <w:kern w:val="2"/>
                <w:sz w:val="21"/>
                <w:szCs w:val="21"/>
              </w:rPr>
              <w:t>》</w:t>
            </w:r>
            <w:r>
              <w:rPr>
                <w:rFonts w:hint="eastAsia" w:cs="Arial"/>
                <w:kern w:val="2"/>
                <w:sz w:val="21"/>
                <w:szCs w:val="21"/>
              </w:rPr>
              <w:t>规定了公司内外信息交流、协商的对象、方式、记录等。</w:t>
            </w:r>
          </w:p>
          <w:p>
            <w:pPr>
              <w:pStyle w:val="7"/>
              <w:keepNext w:val="0"/>
              <w:keepLines w:val="0"/>
              <w:pageBreakBefore w:val="0"/>
              <w:kinsoku/>
              <w:wordWrap/>
              <w:overflowPunct/>
              <w:topLinePunct w:val="0"/>
              <w:bidi w:val="0"/>
              <w:spacing w:after="0" w:line="240" w:lineRule="auto"/>
              <w:ind w:firstLine="420" w:firstLineChars="200"/>
              <w:textAlignment w:val="auto"/>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keepNext w:val="0"/>
              <w:keepLines w:val="0"/>
              <w:pageBreakBefore w:val="0"/>
              <w:kinsoku/>
              <w:wordWrap/>
              <w:overflowPunct/>
              <w:topLinePunct w:val="0"/>
              <w:bidi w:val="0"/>
              <w:spacing w:after="0" w:line="240" w:lineRule="auto"/>
              <w:ind w:firstLine="315" w:firstLineChars="150"/>
              <w:textAlignment w:val="auto"/>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bidi w:val="0"/>
              <w:spacing w:after="0" w:line="240" w:lineRule="auto"/>
              <w:textAlignment w:val="auto"/>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w:t>
            </w:r>
            <w:r>
              <w:rPr>
                <w:rFonts w:hint="eastAsia" w:ascii="宋体" w:hAnsi="宋体" w:cs="Arial"/>
                <w:szCs w:val="21"/>
                <w:lang w:val="en-US" w:eastAsia="zh-CN"/>
              </w:rPr>
              <w:t>产品销售</w:t>
            </w:r>
            <w:r>
              <w:rPr>
                <w:rFonts w:hint="eastAsia" w:ascii="宋体" w:hAnsi="宋体" w:cs="Arial"/>
                <w:szCs w:val="21"/>
              </w:rPr>
              <w:t>合同和</w:t>
            </w:r>
            <w:r>
              <w:rPr>
                <w:rFonts w:hint="eastAsia" w:ascii="宋体" w:hAnsi="宋体" w:cs="Arial"/>
                <w:szCs w:val="21"/>
                <w:lang w:val="en-US" w:eastAsia="zh-CN"/>
              </w:rPr>
              <w:t>客服热线、传真、</w:t>
            </w:r>
            <w:r>
              <w:rPr>
                <w:rFonts w:hint="eastAsia" w:ascii="宋体" w:hAnsi="宋体" w:cs="Arial"/>
                <w:szCs w:val="21"/>
              </w:rPr>
              <w:t>信函等方式进行。</w:t>
            </w:r>
          </w:p>
          <w:p>
            <w:pPr>
              <w:keepNext w:val="0"/>
              <w:keepLines w:val="0"/>
              <w:pageBreakBefore w:val="0"/>
              <w:widowControl/>
              <w:kinsoku/>
              <w:wordWrap/>
              <w:overflowPunct/>
              <w:topLinePunct w:val="0"/>
              <w:bidi w:val="0"/>
              <w:spacing w:after="0" w:line="240" w:lineRule="auto"/>
              <w:ind w:firstLine="315" w:firstLineChars="150"/>
              <w:textAlignment w:val="auto"/>
              <w:rPr>
                <w:rFonts w:ascii="宋体" w:hAnsi="宋体" w:cs="Arial"/>
                <w:szCs w:val="21"/>
                <w:highlight w:val="none"/>
              </w:rPr>
            </w:pPr>
            <w:r>
              <w:rPr>
                <w:rFonts w:hint="eastAsia" w:ascii="宋体" w:hAnsi="宋体" w:cs="Arial"/>
                <w:szCs w:val="21"/>
                <w:highlight w:val="none"/>
              </w:rPr>
              <w:t>查见：与顾客沟通信息：</w:t>
            </w:r>
          </w:p>
          <w:p>
            <w:pPr>
              <w:keepNext w:val="0"/>
              <w:keepLines w:val="0"/>
              <w:pageBreakBefore w:val="0"/>
              <w:numPr>
                <w:ilvl w:val="0"/>
                <w:numId w:val="5"/>
              </w:numPr>
              <w:kinsoku/>
              <w:wordWrap/>
              <w:overflowPunct/>
              <w:topLinePunct w:val="0"/>
              <w:bidi w:val="0"/>
              <w:spacing w:after="0" w:line="240" w:lineRule="auto"/>
              <w:textAlignment w:val="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四川至臻建设工程有限公司</w:t>
            </w: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22日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PE75*0.8MPa塑料管材销售</w:t>
            </w:r>
            <w:r>
              <w:rPr>
                <w:rFonts w:hint="eastAsia" w:ascii="宋体" w:hAnsi="宋体" w:cs="宋体"/>
                <w:color w:val="000000"/>
                <w:szCs w:val="21"/>
                <w:highlight w:val="none"/>
              </w:rPr>
              <w:t>合同。</w:t>
            </w:r>
          </w:p>
          <w:p>
            <w:pPr>
              <w:keepNext w:val="0"/>
              <w:keepLines w:val="0"/>
              <w:pageBreakBefore w:val="0"/>
              <w:kinsoku/>
              <w:wordWrap/>
              <w:overflowPunct/>
              <w:topLinePunct w:val="0"/>
              <w:bidi w:val="0"/>
              <w:spacing w:after="0" w:line="240" w:lineRule="auto"/>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品名、规格、数量、金额；安装</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合同价款；保修期限</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支付方式；质量要求、技术标准及验收；交货方式； 保修；违约责任；争议解决等。</w:t>
            </w:r>
          </w:p>
          <w:p>
            <w:pPr>
              <w:keepNext w:val="0"/>
              <w:keepLines w:val="0"/>
              <w:pageBreakBefore w:val="0"/>
              <w:numPr>
                <w:ilvl w:val="0"/>
                <w:numId w:val="5"/>
              </w:numPr>
              <w:kinsoku/>
              <w:wordWrap/>
              <w:overflowPunct/>
              <w:topLinePunct w:val="0"/>
              <w:bidi w:val="0"/>
              <w:spacing w:after="0" w:line="240" w:lineRule="auto"/>
              <w:textAlignment w:val="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四川俊林德科技有限公司</w:t>
            </w:r>
            <w:r>
              <w:rPr>
                <w:rFonts w:hint="eastAsia" w:ascii="宋体" w:hAnsi="宋体" w:cs="宋体"/>
                <w:color w:val="000000"/>
                <w:szCs w:val="21"/>
                <w:highlight w:val="none"/>
                <w:lang w:eastAsia="zh-CN"/>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PVC实壁螺旋管销售</w:t>
            </w:r>
            <w:r>
              <w:rPr>
                <w:rFonts w:hint="eastAsia" w:ascii="宋体" w:hAnsi="宋体" w:cs="宋体"/>
                <w:color w:val="000000"/>
                <w:szCs w:val="21"/>
                <w:highlight w:val="none"/>
              </w:rPr>
              <w:t>合同。</w:t>
            </w:r>
          </w:p>
          <w:p>
            <w:pPr>
              <w:keepNext w:val="0"/>
              <w:keepLines w:val="0"/>
              <w:pageBreakBefore w:val="0"/>
              <w:kinsoku/>
              <w:wordWrap/>
              <w:overflowPunct/>
              <w:topLinePunct w:val="0"/>
              <w:bidi w:val="0"/>
              <w:spacing w:after="0" w:line="240" w:lineRule="auto"/>
              <w:textAlignment w:val="auto"/>
              <w:rPr>
                <w:rFonts w:hint="eastAsia" w:ascii="宋体" w:hAnsi="宋体" w:cs="宋体"/>
                <w:color w:val="000000"/>
                <w:szCs w:val="21"/>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品名、规格、数量、金额；供货方式</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交货地点</w:t>
            </w:r>
            <w:r>
              <w:rPr>
                <w:rFonts w:hint="eastAsia" w:ascii="宋体" w:hAnsi="宋体" w:cs="宋体"/>
                <w:color w:val="000000"/>
                <w:szCs w:val="21"/>
                <w:highlight w:val="none"/>
                <w:lang w:val="en-US" w:eastAsia="zh-CN"/>
              </w:rPr>
              <w:t>；运输目的地及费用</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产品质量；</w:t>
            </w:r>
            <w:r>
              <w:rPr>
                <w:rFonts w:hint="eastAsia" w:ascii="宋体" w:hAnsi="宋体" w:cs="宋体"/>
                <w:color w:val="000000"/>
                <w:szCs w:val="21"/>
                <w:highlight w:val="none"/>
                <w:lang w:val="en-US" w:eastAsia="zh-CN"/>
              </w:rPr>
              <w:t xml:space="preserve"> 付款方式；验收方法、提出异议期限及退货约定；双方的责任和义务</w:t>
            </w:r>
            <w:r>
              <w:rPr>
                <w:rFonts w:hint="eastAsia" w:ascii="宋体" w:hAnsi="宋体" w:cs="宋体"/>
                <w:color w:val="000000"/>
                <w:szCs w:val="21"/>
                <w:lang w:val="en-US" w:eastAsia="zh-CN"/>
              </w:rPr>
              <w:t>；违约责任及违约责任免除等。</w:t>
            </w:r>
          </w:p>
          <w:p>
            <w:pPr>
              <w:keepNext w:val="0"/>
              <w:keepLines w:val="0"/>
              <w:pageBreakBefore w:val="0"/>
              <w:numPr>
                <w:ilvl w:val="0"/>
                <w:numId w:val="5"/>
              </w:numPr>
              <w:kinsoku/>
              <w:wordWrap/>
              <w:overflowPunct/>
              <w:topLinePunct w:val="0"/>
              <w:bidi w:val="0"/>
              <w:spacing w:after="0" w:line="240" w:lineRule="auto"/>
              <w:textAlignment w:val="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成都巨今物资有限公司</w:t>
            </w: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9日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冷卷钢材采购合同</w:t>
            </w:r>
            <w:r>
              <w:rPr>
                <w:rFonts w:hint="eastAsia" w:ascii="宋体" w:hAnsi="宋体" w:cs="宋体"/>
                <w:color w:val="000000"/>
                <w:szCs w:val="21"/>
                <w:highlight w:val="none"/>
              </w:rPr>
              <w:t>。</w:t>
            </w:r>
          </w:p>
          <w:p>
            <w:pPr>
              <w:keepNext w:val="0"/>
              <w:keepLines w:val="0"/>
              <w:pageBreakBefore w:val="0"/>
              <w:kinsoku/>
              <w:wordWrap/>
              <w:overflowPunct/>
              <w:topLinePunct w:val="0"/>
              <w:bidi w:val="0"/>
              <w:spacing w:after="0" w:line="240" w:lineRule="auto"/>
              <w:textAlignment w:val="auto"/>
              <w:rPr>
                <w:rFonts w:ascii="宋体" w:hAnsi="宋体" w:cs="宋体"/>
                <w:color w:val="000000"/>
                <w:szCs w:val="21"/>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品名、规格；交货方式；包装方式；质量标准；</w:t>
            </w:r>
            <w:r>
              <w:rPr>
                <w:rFonts w:hint="eastAsia" w:ascii="宋体" w:hAnsi="宋体" w:cs="宋体"/>
                <w:color w:val="000000"/>
                <w:szCs w:val="21"/>
                <w:highlight w:val="none"/>
                <w:lang w:val="en-US" w:eastAsia="zh-CN"/>
              </w:rPr>
              <w:t>交货地点；货物数量及质量的验收；双方责任；合同价款调整、结算、发票；违约责任；解决合同纠纷的方式等。</w:t>
            </w:r>
          </w:p>
          <w:p>
            <w:pPr>
              <w:keepNext w:val="0"/>
              <w:keepLines w:val="0"/>
              <w:pageBreakBefore w:val="0"/>
              <w:kinsoku/>
              <w:wordWrap/>
              <w:overflowPunct/>
              <w:topLinePunct w:val="0"/>
              <w:bidi w:val="0"/>
              <w:spacing w:after="0" w:line="240" w:lineRule="auto"/>
              <w:textAlignment w:val="auto"/>
              <w:rPr>
                <w:rFonts w:ascii="宋体" w:hAnsi="宋体" w:cs="宋体"/>
                <w:color w:val="000000"/>
                <w:szCs w:val="21"/>
              </w:rPr>
            </w:pPr>
            <w:r>
              <w:rPr>
                <w:rFonts w:hint="eastAsia" w:ascii="宋体" w:hAnsi="宋体" w:cs="宋体"/>
                <w:color w:val="000000"/>
                <w:szCs w:val="21"/>
              </w:rPr>
              <w:t>........</w:t>
            </w:r>
          </w:p>
          <w:p>
            <w:pPr>
              <w:keepNext w:val="0"/>
              <w:keepLines w:val="0"/>
              <w:pageBreakBefore w:val="0"/>
              <w:kinsoku/>
              <w:wordWrap/>
              <w:overflowPunct/>
              <w:topLinePunct w:val="0"/>
              <w:bidi w:val="0"/>
              <w:spacing w:after="0" w:line="240" w:lineRule="auto"/>
              <w:textAlignment w:val="auto"/>
              <w:rPr>
                <w:rFonts w:ascii="宋体" w:hAnsi="宋体" w:cs="宋体"/>
                <w:color w:val="000000"/>
                <w:szCs w:val="21"/>
              </w:rPr>
            </w:pPr>
            <w:r>
              <w:rPr>
                <w:rFonts w:hint="eastAsia" w:ascii="宋体" w:hAnsi="宋体" w:cs="Arial"/>
                <w:szCs w:val="21"/>
              </w:rPr>
              <w:t>查见内部交流主要通过直接面谈、会议、文件、培训方式；</w:t>
            </w:r>
          </w:p>
          <w:p>
            <w:pPr>
              <w:keepNext w:val="0"/>
              <w:keepLines w:val="0"/>
              <w:pageBreakBefore w:val="0"/>
              <w:widowControl/>
              <w:kinsoku/>
              <w:wordWrap/>
              <w:overflowPunct/>
              <w:topLinePunct w:val="0"/>
              <w:bidi w:val="0"/>
              <w:spacing w:after="0" w:line="240" w:lineRule="auto"/>
              <w:textAlignment w:val="auto"/>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val="en-US" w:eastAsia="zh-CN"/>
              </w:rPr>
              <w:t>王莎和</w:t>
            </w:r>
            <w:r>
              <w:rPr>
                <w:rFonts w:hint="eastAsia" w:ascii="宋体" w:hAnsi="宋体" w:cs="Arial"/>
                <w:szCs w:val="21"/>
              </w:rPr>
              <w:t>职业健康安全事务代表</w:t>
            </w:r>
            <w:r>
              <w:rPr>
                <w:rFonts w:hint="eastAsia" w:ascii="宋体" w:hAnsi="宋体" w:cs="Arial"/>
                <w:szCs w:val="21"/>
                <w:lang w:val="en-US" w:eastAsia="zh-CN"/>
              </w:rPr>
              <w:t>赵国强</w:t>
            </w:r>
            <w:r>
              <w:rPr>
                <w:rFonts w:hint="eastAsia" w:ascii="宋体" w:hAnsi="宋体" w:cs="Arial"/>
                <w:szCs w:val="21"/>
              </w:rPr>
              <w:t>。</w:t>
            </w:r>
          </w:p>
          <w:p>
            <w:pPr>
              <w:keepNext w:val="0"/>
              <w:keepLines w:val="0"/>
              <w:pageBreakBefore w:val="0"/>
              <w:widowControl/>
              <w:kinsoku/>
              <w:wordWrap/>
              <w:overflowPunct/>
              <w:topLinePunct w:val="0"/>
              <w:bidi w:val="0"/>
              <w:spacing w:after="0" w:line="240" w:lineRule="auto"/>
              <w:textAlignment w:val="auto"/>
              <w:rPr>
                <w:rFonts w:ascii="宋体" w:hAnsi="宋体" w:cs="Arial"/>
                <w:szCs w:val="21"/>
              </w:rPr>
            </w:pPr>
            <w:r>
              <w:rPr>
                <w:rFonts w:hint="eastAsia" w:ascii="宋体" w:hAnsi="宋体" w:cs="Arial"/>
                <w:szCs w:val="21"/>
              </w:rPr>
              <w:t>2）告知部门员工：环境及职业健康安全管理体系建立的依据、标准和意义；</w:t>
            </w:r>
          </w:p>
          <w:p>
            <w:pPr>
              <w:keepNext w:val="0"/>
              <w:keepLines w:val="0"/>
              <w:pageBreakBefore w:val="0"/>
              <w:widowControl/>
              <w:kinsoku/>
              <w:wordWrap/>
              <w:overflowPunct/>
              <w:topLinePunct w:val="0"/>
              <w:bidi w:val="0"/>
              <w:spacing w:after="0" w:line="240" w:lineRule="auto"/>
              <w:textAlignment w:val="auto"/>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keepNext w:val="0"/>
              <w:keepLines w:val="0"/>
              <w:pageBreakBefore w:val="0"/>
              <w:widowControl/>
              <w:kinsoku/>
              <w:wordWrap/>
              <w:overflowPunct/>
              <w:topLinePunct w:val="0"/>
              <w:bidi w:val="0"/>
              <w:spacing w:after="0" w:line="240" w:lineRule="auto"/>
              <w:textAlignment w:val="auto"/>
              <w:rPr>
                <w:rFonts w:cs="Arial"/>
                <w:szCs w:val="21"/>
              </w:rPr>
            </w:pPr>
            <w:r>
              <w:rPr>
                <w:rFonts w:hint="eastAsia" w:ascii="宋体" w:hAnsi="宋体" w:cs="Arial"/>
                <w:szCs w:val="21"/>
              </w:rPr>
              <w:t>4）将环境管理、劳动保护要求、安全要求和意义作为新员工岗前培训内容。</w:t>
            </w:r>
          </w:p>
          <w:p>
            <w:pPr>
              <w:keepNext w:val="0"/>
              <w:keepLines w:val="0"/>
              <w:pageBreakBefore w:val="0"/>
              <w:widowControl/>
              <w:kinsoku/>
              <w:wordWrap/>
              <w:overflowPunct/>
              <w:topLinePunct w:val="0"/>
              <w:bidi w:val="0"/>
              <w:spacing w:after="0" w:line="240" w:lineRule="auto"/>
              <w:jc w:val="left"/>
              <w:textAlignment w:val="auto"/>
              <w:rPr>
                <w:rFonts w:ascii="宋体" w:hAnsi="宋体" w:cs="宋体"/>
                <w:szCs w:val="21"/>
              </w:rPr>
            </w:pPr>
            <w:r>
              <w:rPr>
                <w:rFonts w:hint="eastAsia" w:ascii="宋体" w:hAnsi="宋体"/>
                <w:szCs w:val="21"/>
              </w:rPr>
              <w:t>审核时未发现有客户投诉和环境安全违规情况发生。</w:t>
            </w:r>
          </w:p>
        </w:tc>
        <w:tc>
          <w:tcPr>
            <w:tcW w:w="1585" w:type="dxa"/>
          </w:tcPr>
          <w:p>
            <w:pPr>
              <w:keepNext w:val="0"/>
              <w:keepLines w:val="0"/>
              <w:pageBreakBefore w:val="0"/>
              <w:kinsoku/>
              <w:wordWrap/>
              <w:overflowPunct/>
              <w:topLinePunct w:val="0"/>
              <w:bidi w:val="0"/>
              <w:spacing w:after="0" w:line="240" w:lineRule="auto"/>
              <w:textAlignment w:val="auto"/>
            </w:pPr>
            <w:r>
              <w:rPr>
                <w:rFonts w:hint="eastAsia"/>
                <w:lang w:val="en-US" w:eastAsia="zh-CN"/>
              </w:rPr>
              <w:t>符合</w:t>
            </w:r>
          </w:p>
        </w:tc>
      </w:tr>
    </w:tbl>
    <w:p>
      <w:pPr>
        <w:pStyle w:val="5"/>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bidi w:val="0"/>
              <w:spacing w:after="0" w:line="240" w:lineRule="auto"/>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bidi w:val="0"/>
              <w:spacing w:after="0" w:line="240" w:lineRule="auto"/>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bidi w:val="0"/>
              <w:spacing w:after="0" w:line="240" w:lineRule="auto"/>
              <w:textAlignment w:val="auto"/>
              <w:rPr>
                <w:sz w:val="24"/>
                <w:szCs w:val="24"/>
              </w:rPr>
            </w:pPr>
            <w:r>
              <w:rPr>
                <w:rFonts w:hint="eastAsia"/>
                <w:sz w:val="24"/>
                <w:szCs w:val="24"/>
              </w:rPr>
              <w:t>涉及</w:t>
            </w:r>
          </w:p>
          <w:p>
            <w:pPr>
              <w:keepNext w:val="0"/>
              <w:keepLines w:val="0"/>
              <w:pageBreakBefore w:val="0"/>
              <w:widowControl w:val="0"/>
              <w:kinsoku/>
              <w:wordWrap/>
              <w:overflowPunct/>
              <w:topLinePunct w:val="0"/>
              <w:bidi w:val="0"/>
              <w:spacing w:after="0" w:line="240" w:lineRule="auto"/>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bidi w:val="0"/>
              <w:spacing w:after="0" w:line="240" w:lineRule="auto"/>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主管领导：王强</w:t>
            </w:r>
            <w:r>
              <w:rPr>
                <w:rFonts w:hint="eastAsia"/>
                <w:sz w:val="24"/>
                <w:szCs w:val="24"/>
                <w:lang w:eastAsia="zh-CN"/>
              </w:rPr>
              <w:t>，</w:t>
            </w:r>
            <w:r>
              <w:rPr>
                <w:rFonts w:hint="eastAsia"/>
                <w:sz w:val="24"/>
                <w:szCs w:val="24"/>
              </w:rPr>
              <w:t xml:space="preserve">   陪同人员：</w:t>
            </w:r>
            <w:r>
              <w:rPr>
                <w:rFonts w:hint="eastAsia"/>
                <w:sz w:val="24"/>
                <w:szCs w:val="24"/>
                <w:lang w:eastAsia="zh-CN"/>
              </w:rPr>
              <w:t>王莎</w:t>
            </w:r>
          </w:p>
        </w:tc>
        <w:tc>
          <w:tcPr>
            <w:tcW w:w="1585" w:type="dxa"/>
            <w:vMerge w:val="restart"/>
            <w:vAlign w:val="center"/>
          </w:tcPr>
          <w:p>
            <w:pPr>
              <w:keepNext w:val="0"/>
              <w:keepLines w:val="0"/>
              <w:pageBreakBefore w:val="0"/>
              <w:widowControl w:val="0"/>
              <w:kinsoku/>
              <w:wordWrap/>
              <w:overflowPunct/>
              <w:topLinePunct w:val="0"/>
              <w:bidi w:val="0"/>
              <w:spacing w:after="0" w:line="240" w:lineRule="auto"/>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bidi w:val="0"/>
              <w:spacing w:after="0" w:line="240" w:lineRule="auto"/>
              <w:textAlignment w:val="auto"/>
            </w:pPr>
          </w:p>
        </w:tc>
        <w:tc>
          <w:tcPr>
            <w:tcW w:w="960" w:type="dxa"/>
            <w:vMerge w:val="continue"/>
            <w:vAlign w:val="center"/>
          </w:tcPr>
          <w:p>
            <w:pPr>
              <w:keepNext w:val="0"/>
              <w:keepLines w:val="0"/>
              <w:pageBreakBefore w:val="0"/>
              <w:widowControl w:val="0"/>
              <w:kinsoku/>
              <w:wordWrap/>
              <w:overflowPunct/>
              <w:topLinePunct w:val="0"/>
              <w:bidi w:val="0"/>
              <w:spacing w:after="0" w:line="240" w:lineRule="auto"/>
              <w:textAlignment w:val="auto"/>
            </w:pPr>
          </w:p>
        </w:tc>
        <w:tc>
          <w:tcPr>
            <w:tcW w:w="10004" w:type="dxa"/>
            <w:vAlign w:val="center"/>
          </w:tcPr>
          <w:p>
            <w:pPr>
              <w:keepNext w:val="0"/>
              <w:keepLines w:val="0"/>
              <w:pageBreakBefore w:val="0"/>
              <w:widowControl w:val="0"/>
              <w:kinsoku/>
              <w:wordWrap/>
              <w:overflowPunct/>
              <w:topLinePunct w:val="0"/>
              <w:bidi w:val="0"/>
              <w:spacing w:after="0" w:line="240" w:lineRule="auto"/>
              <w:textAlignment w:val="auto"/>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2021.11.3</w:t>
            </w:r>
          </w:p>
        </w:tc>
        <w:tc>
          <w:tcPr>
            <w:tcW w:w="1585" w:type="dxa"/>
            <w:vMerge w:val="continue"/>
          </w:tcPr>
          <w:p>
            <w:pPr>
              <w:keepNext w:val="0"/>
              <w:keepLines w:val="0"/>
              <w:pageBreakBefore w:val="0"/>
              <w:widowControl w:val="0"/>
              <w:kinsoku/>
              <w:wordWrap/>
              <w:overflowPunct/>
              <w:topLinePunct w:val="0"/>
              <w:bidi w:val="0"/>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bidi w:val="0"/>
              <w:spacing w:after="0" w:line="240" w:lineRule="auto"/>
              <w:textAlignment w:val="auto"/>
            </w:pPr>
          </w:p>
        </w:tc>
        <w:tc>
          <w:tcPr>
            <w:tcW w:w="960" w:type="dxa"/>
            <w:vMerge w:val="continue"/>
            <w:vAlign w:val="center"/>
          </w:tcPr>
          <w:p>
            <w:pPr>
              <w:keepNext w:val="0"/>
              <w:keepLines w:val="0"/>
              <w:pageBreakBefore w:val="0"/>
              <w:widowControl w:val="0"/>
              <w:kinsoku/>
              <w:wordWrap/>
              <w:overflowPunct/>
              <w:topLinePunct w:val="0"/>
              <w:bidi w:val="0"/>
              <w:spacing w:after="0" w:line="240" w:lineRule="auto"/>
              <w:textAlignment w:val="auto"/>
            </w:pPr>
          </w:p>
        </w:tc>
        <w:tc>
          <w:tcPr>
            <w:tcW w:w="10004" w:type="dxa"/>
            <w:vAlign w:val="center"/>
          </w:tcPr>
          <w:p>
            <w:pPr>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eastAsia="宋体" w:cs="新宋体"/>
                <w:sz w:val="18"/>
                <w:szCs w:val="18"/>
                <w:lang w:val="en-US" w:eastAsia="zh-CN"/>
              </w:rPr>
              <w:t>EMS-2015：6.1.2环境因素；8.1运行策划和控制；8.2应急准备和响应；</w:t>
            </w:r>
          </w:p>
          <w:p>
            <w:pPr>
              <w:keepNext w:val="0"/>
              <w:keepLines w:val="0"/>
              <w:pageBreakBefore w:val="0"/>
              <w:widowControl w:val="0"/>
              <w:kinsoku/>
              <w:wordWrap/>
              <w:overflowPunct/>
              <w:topLinePunct w:val="0"/>
              <w:autoSpaceDE/>
              <w:autoSpaceDN/>
              <w:bidi w:val="0"/>
              <w:spacing w:after="0" w:line="240" w:lineRule="auto"/>
              <w:textAlignment w:val="auto"/>
              <w:rPr>
                <w:sz w:val="24"/>
                <w:szCs w:val="24"/>
              </w:rPr>
            </w:pPr>
            <w:r>
              <w:rPr>
                <w:rFonts w:hint="eastAsia" w:ascii="宋体" w:hAnsi="宋体" w:eastAsia="宋体" w:cs="新宋体"/>
                <w:sz w:val="18"/>
                <w:szCs w:val="18"/>
                <w:lang w:val="en-US" w:eastAsia="zh-CN"/>
              </w:rPr>
              <w:t>ISO45001：2018：6.1.2危险源辨识和职业安全风险评价；8.1运行策划和控制；8.2应急准备和响应；</w:t>
            </w:r>
          </w:p>
        </w:tc>
        <w:tc>
          <w:tcPr>
            <w:tcW w:w="1585" w:type="dxa"/>
            <w:vMerge w:val="continue"/>
          </w:tcPr>
          <w:p>
            <w:pPr>
              <w:keepNext w:val="0"/>
              <w:keepLines w:val="0"/>
              <w:pageBreakBefore w:val="0"/>
              <w:widowControl w:val="0"/>
              <w:kinsoku/>
              <w:wordWrap/>
              <w:overflowPunct/>
              <w:topLinePunct w:val="0"/>
              <w:bidi w:val="0"/>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widowControl w:val="0"/>
              <w:kinsoku/>
              <w:wordWrap/>
              <w:overflowPunct/>
              <w:topLinePunct w:val="0"/>
              <w:bidi w:val="0"/>
              <w:adjustRightInd w:val="0"/>
              <w:snapToGrid w:val="0"/>
              <w:spacing w:after="0" w:line="240" w:lineRule="auto"/>
              <w:jc w:val="left"/>
              <w:textAlignment w:val="auto"/>
              <w:rPr>
                <w:rFonts w:ascii="宋体" w:hAnsi="宋体" w:cs="新宋体"/>
                <w:szCs w:val="21"/>
                <w:highlight w:val="none"/>
              </w:rPr>
            </w:pPr>
            <w:r>
              <w:rPr>
                <w:rFonts w:hint="eastAsia" w:ascii="宋体" w:hAnsi="宋体" w:cs="新宋体"/>
                <w:szCs w:val="21"/>
                <w:highlight w:val="none"/>
              </w:rPr>
              <w:t>环境因素</w:t>
            </w:r>
          </w:p>
        </w:tc>
        <w:tc>
          <w:tcPr>
            <w:tcW w:w="960" w:type="dxa"/>
          </w:tcPr>
          <w:p>
            <w:pPr>
              <w:keepNext w:val="0"/>
              <w:keepLines w:val="0"/>
              <w:pageBreakBefore w:val="0"/>
              <w:widowControl w:val="0"/>
              <w:kinsoku/>
              <w:wordWrap/>
              <w:overflowPunct/>
              <w:topLinePunct w:val="0"/>
              <w:bidi w:val="0"/>
              <w:spacing w:after="0" w:line="240" w:lineRule="auto"/>
              <w:textAlignment w:val="auto"/>
              <w:rPr>
                <w:rFonts w:ascii="宋体" w:hAnsi="宋体" w:cs="新宋体"/>
                <w:szCs w:val="21"/>
                <w:highlight w:val="none"/>
              </w:rPr>
            </w:pPr>
            <w:r>
              <w:rPr>
                <w:rFonts w:hint="eastAsia" w:ascii="宋体" w:hAnsi="宋体" w:cs="新宋体"/>
                <w:szCs w:val="21"/>
                <w:highlight w:val="none"/>
              </w:rPr>
              <w:t>E6.1.2</w:t>
            </w:r>
          </w:p>
        </w:tc>
        <w:tc>
          <w:tcPr>
            <w:tcW w:w="10004" w:type="dxa"/>
          </w:tcPr>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ascii="宋体" w:cs="宋体"/>
                <w:szCs w:val="21"/>
                <w:highlight w:val="none"/>
              </w:rPr>
            </w:pPr>
            <w:r>
              <w:rPr>
                <w:rFonts w:hint="eastAsia" w:ascii="宋体" w:cs="宋体"/>
                <w:szCs w:val="21"/>
                <w:highlight w:val="none"/>
              </w:rPr>
              <w:t>查，依据</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危险源和</w:t>
            </w:r>
            <w:r>
              <w:rPr>
                <w:rFonts w:hint="eastAsia" w:ascii="宋体" w:hAnsi="宋体" w:cs="宋体"/>
                <w:sz w:val="21"/>
                <w:szCs w:val="21"/>
                <w:highlight w:val="none"/>
                <w:lang w:bidi="ar"/>
              </w:rPr>
              <w:t>环境因素识别</w:t>
            </w:r>
            <w:r>
              <w:rPr>
                <w:rFonts w:hint="eastAsia" w:ascii="宋体" w:hAnsi="宋体" w:cs="宋体"/>
                <w:sz w:val="21"/>
                <w:szCs w:val="21"/>
                <w:highlight w:val="none"/>
                <w:lang w:val="en-US" w:eastAsia="zh-CN" w:bidi="ar"/>
              </w:rPr>
              <w:t>与</w:t>
            </w:r>
            <w:r>
              <w:rPr>
                <w:rFonts w:hint="eastAsia" w:ascii="宋体" w:hAnsi="宋体" w:cs="宋体"/>
                <w:sz w:val="21"/>
                <w:szCs w:val="21"/>
                <w:highlight w:val="none"/>
                <w:lang w:bidi="ar"/>
              </w:rPr>
              <w:t>评价</w:t>
            </w:r>
            <w:r>
              <w:rPr>
                <w:rFonts w:hint="eastAsia" w:ascii="宋体" w:hAnsi="宋体" w:cs="宋体"/>
                <w:sz w:val="21"/>
                <w:szCs w:val="21"/>
                <w:highlight w:val="none"/>
                <w:lang w:val="en-US" w:eastAsia="zh-CN" w:bidi="ar"/>
              </w:rPr>
              <w:t>管理制度</w:t>
            </w:r>
            <w:r>
              <w:rPr>
                <w:rFonts w:hint="eastAsia" w:ascii="宋体" w:hAnsi="宋体" w:cs="宋体"/>
                <w:sz w:val="21"/>
                <w:szCs w:val="21"/>
                <w:highlight w:val="none"/>
                <w:lang w:bidi="ar"/>
              </w:rPr>
              <w:t>》</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市场部</w:t>
            </w:r>
            <w:r>
              <w:rPr>
                <w:rFonts w:hint="eastAsia" w:ascii="宋体" w:cs="宋体"/>
                <w:szCs w:val="21"/>
                <w:highlight w:val="none"/>
              </w:rPr>
              <w:t>确定的重要环境因素有：1）潜在火灾；2）固废的排放。</w:t>
            </w:r>
          </w:p>
          <w:p>
            <w:pPr>
              <w:keepNext w:val="0"/>
              <w:keepLines w:val="0"/>
              <w:pageBreakBefore w:val="0"/>
              <w:widowControl w:val="0"/>
              <w:kinsoku/>
              <w:wordWrap/>
              <w:overflowPunct/>
              <w:topLinePunct w:val="0"/>
              <w:bidi w:val="0"/>
              <w:spacing w:after="0" w:line="240" w:lineRule="auto"/>
              <w:textAlignment w:val="auto"/>
              <w:rPr>
                <w:rFonts w:ascii="宋体" w:hAnsi="宋体" w:cs="宋体"/>
                <w:szCs w:val="21"/>
                <w:highlight w:val="none"/>
              </w:rPr>
            </w:pPr>
            <w:r>
              <w:rPr>
                <w:rFonts w:hint="eastAsia" w:ascii="宋体" w:cs="宋体"/>
                <w:szCs w:val="21"/>
                <w:highlight w:val="none"/>
              </w:rPr>
              <w:t>现场查看，部门的主要工作为客户提供产品</w:t>
            </w:r>
            <w:r>
              <w:rPr>
                <w:rFonts w:hint="eastAsia" w:ascii="宋体" w:cs="宋体"/>
                <w:szCs w:val="21"/>
                <w:highlight w:val="none"/>
                <w:lang w:val="en-US" w:eastAsia="zh-CN"/>
              </w:rPr>
              <w:t>的采购原材料、辅料、配件和产品的</w:t>
            </w:r>
            <w:r>
              <w:rPr>
                <w:rFonts w:hint="eastAsia" w:ascii="宋体" w:cs="宋体"/>
                <w:szCs w:val="21"/>
                <w:highlight w:val="none"/>
              </w:rPr>
              <w:t>销售。</w:t>
            </w:r>
            <w:r>
              <w:rPr>
                <w:rFonts w:hint="eastAsia" w:ascii="宋体" w:cs="宋体"/>
                <w:szCs w:val="21"/>
                <w:highlight w:val="none"/>
                <w:lang w:val="en-US" w:eastAsia="zh-CN"/>
              </w:rPr>
              <w:t>采购和</w:t>
            </w:r>
            <w:r>
              <w:rPr>
                <w:rFonts w:hint="eastAsia" w:ascii="宋体" w:cs="宋体"/>
                <w:szCs w:val="21"/>
                <w:highlight w:val="none"/>
              </w:rPr>
              <w:t>销售过程中有</w:t>
            </w:r>
            <w:r>
              <w:rPr>
                <w:rFonts w:hint="eastAsia" w:cs="宋体"/>
                <w:szCs w:val="21"/>
                <w:highlight w:val="none"/>
              </w:rPr>
              <w:t>办公固废、辅料等固废，</w:t>
            </w:r>
            <w:r>
              <w:rPr>
                <w:rFonts w:hint="eastAsia" w:ascii="宋体" w:cs="宋体"/>
                <w:szCs w:val="21"/>
                <w:highlight w:val="none"/>
              </w:rPr>
              <w:t>部门的环境因素识别和重要环境因素基本到位。</w:t>
            </w:r>
          </w:p>
        </w:tc>
        <w:tc>
          <w:tcPr>
            <w:tcW w:w="1585" w:type="dxa"/>
          </w:tcPr>
          <w:p>
            <w:pPr>
              <w:keepNext w:val="0"/>
              <w:keepLines w:val="0"/>
              <w:pageBreakBefore w:val="0"/>
              <w:widowControl w:val="0"/>
              <w:kinsoku/>
              <w:wordWrap/>
              <w:overflowPunct/>
              <w:topLinePunct w:val="0"/>
              <w:bidi w:val="0"/>
              <w:spacing w:after="0" w:line="240" w:lineRule="auto"/>
              <w:textAlignment w:val="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widowControl w:val="0"/>
              <w:kinsoku/>
              <w:wordWrap/>
              <w:overflowPunct/>
              <w:topLinePunct w:val="0"/>
              <w:bidi w:val="0"/>
              <w:adjustRightInd w:val="0"/>
              <w:snapToGrid w:val="0"/>
              <w:spacing w:after="0" w:line="240" w:lineRule="auto"/>
              <w:jc w:val="left"/>
              <w:textAlignment w:val="auto"/>
              <w:rPr>
                <w:rFonts w:hint="eastAsia" w:ascii="宋体" w:hAnsi="宋体" w:cs="新宋体"/>
                <w:szCs w:val="21"/>
                <w:highlight w:val="none"/>
              </w:rPr>
            </w:pPr>
            <w:r>
              <w:rPr>
                <w:rFonts w:hint="eastAsia" w:ascii="宋体" w:hAnsi="宋体" w:cs="新宋体"/>
                <w:szCs w:val="21"/>
                <w:highlight w:val="none"/>
              </w:rPr>
              <w:t>危险源辨识和职业安全风险评价</w:t>
            </w:r>
          </w:p>
        </w:tc>
        <w:tc>
          <w:tcPr>
            <w:tcW w:w="960" w:type="dxa"/>
          </w:tcPr>
          <w:p>
            <w:pPr>
              <w:keepNext w:val="0"/>
              <w:keepLines w:val="0"/>
              <w:pageBreakBefore w:val="0"/>
              <w:widowControl w:val="0"/>
              <w:kinsoku/>
              <w:wordWrap/>
              <w:overflowPunct/>
              <w:topLinePunct w:val="0"/>
              <w:bidi w:val="0"/>
              <w:spacing w:after="0" w:line="240" w:lineRule="auto"/>
              <w:textAlignment w:val="auto"/>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S6.1.2</w:t>
            </w:r>
          </w:p>
        </w:tc>
        <w:tc>
          <w:tcPr>
            <w:tcW w:w="10004" w:type="dxa"/>
            <w:vAlign w:val="top"/>
          </w:tcPr>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查，</w:t>
            </w:r>
            <w:r>
              <w:rPr>
                <w:rFonts w:hint="eastAsia" w:ascii="宋体" w:hAnsi="Times New Roman" w:eastAsia="宋体" w:cs="宋体"/>
                <w:szCs w:val="21"/>
                <w:highlight w:val="none"/>
                <w:lang w:eastAsia="zh-CN"/>
              </w:rPr>
              <w:t>市场部</w:t>
            </w:r>
            <w:r>
              <w:rPr>
                <w:rFonts w:hint="eastAsia" w:ascii="宋体" w:hAnsi="Times New Roman" w:eastAsia="宋体" w:cs="宋体"/>
                <w:szCs w:val="21"/>
                <w:highlight w:val="none"/>
              </w:rPr>
              <w:t>经过辨识与评审形成了《</w:t>
            </w:r>
            <w:r>
              <w:rPr>
                <w:rFonts w:hint="eastAsia" w:ascii="宋体" w:hAnsi="Times New Roman" w:eastAsia="宋体" w:cs="宋体"/>
                <w:szCs w:val="21"/>
                <w:highlight w:val="none"/>
                <w:lang w:val="en-US" w:eastAsia="zh-CN"/>
              </w:rPr>
              <w:t>危险源和</w:t>
            </w:r>
            <w:r>
              <w:rPr>
                <w:rFonts w:hint="eastAsia" w:ascii="宋体" w:hAnsi="Times New Roman" w:eastAsia="宋体" w:cs="宋体"/>
                <w:szCs w:val="21"/>
                <w:highlight w:val="none"/>
              </w:rPr>
              <w:t>环境因素识别</w:t>
            </w:r>
            <w:r>
              <w:rPr>
                <w:rFonts w:hint="eastAsia" w:ascii="宋体" w:hAnsi="Times New Roman" w:eastAsia="宋体" w:cs="宋体"/>
                <w:szCs w:val="21"/>
                <w:highlight w:val="none"/>
                <w:lang w:val="en-US" w:eastAsia="zh-CN"/>
              </w:rPr>
              <w:t>与</w:t>
            </w:r>
            <w:r>
              <w:rPr>
                <w:rFonts w:hint="eastAsia" w:ascii="宋体" w:hAnsi="Times New Roman" w:eastAsia="宋体" w:cs="宋体"/>
                <w:szCs w:val="21"/>
                <w:highlight w:val="none"/>
              </w:rPr>
              <w:t>评价</w:t>
            </w:r>
            <w:r>
              <w:rPr>
                <w:rFonts w:hint="eastAsia" w:ascii="宋体" w:hAnsi="Times New Roman" w:eastAsia="宋体" w:cs="宋体"/>
                <w:szCs w:val="21"/>
                <w:highlight w:val="none"/>
                <w:lang w:val="en-US" w:eastAsia="zh-CN"/>
              </w:rPr>
              <w:t>管理制度</w:t>
            </w:r>
            <w:r>
              <w:rPr>
                <w:rFonts w:hint="eastAsia" w:ascii="宋体" w:hAnsi="Times New Roman" w:eastAsia="宋体" w:cs="宋体"/>
                <w:szCs w:val="21"/>
                <w:highlight w:val="none"/>
              </w:rPr>
              <w:t>》，包括电气使用不当造成火灾；员工操作不当造成触电；外出过程车辆造成交通伤害、</w:t>
            </w:r>
            <w:r>
              <w:rPr>
                <w:rFonts w:hint="eastAsia" w:ascii="宋体" w:hAnsi="Times New Roman" w:eastAsia="宋体" w:cs="宋体"/>
                <w:szCs w:val="21"/>
                <w:highlight w:val="none"/>
                <w:lang w:val="en-US" w:eastAsia="zh-CN"/>
              </w:rPr>
              <w:t>产品装卸时的物体打击</w:t>
            </w:r>
            <w:r>
              <w:rPr>
                <w:rFonts w:hint="eastAsia" w:ascii="宋体" w:hAnsi="Times New Roman" w:eastAsia="宋体" w:cs="宋体"/>
                <w:szCs w:val="21"/>
                <w:highlight w:val="none"/>
              </w:rPr>
              <w:t>等危险源。</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采用的是经验判断法、过程分析法识别。</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打分法确定重大风险：</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default" w:ascii="宋体" w:hAnsi="Times New Roman" w:eastAsia="宋体" w:cs="宋体"/>
                <w:szCs w:val="21"/>
                <w:highlight w:val="none"/>
                <w:lang w:val="en-US" w:eastAsia="zh-CN"/>
              </w:rPr>
            </w:pPr>
            <w:r>
              <w:rPr>
                <w:rFonts w:hint="eastAsia" w:ascii="宋体" w:hAnsi="Times New Roman" w:eastAsia="宋体" w:cs="宋体"/>
                <w:szCs w:val="21"/>
                <w:highlight w:val="none"/>
              </w:rPr>
              <w:t>1）火灾；2）触电；</w:t>
            </w:r>
            <w:r>
              <w:rPr>
                <w:rFonts w:hint="eastAsia" w:ascii="宋体" w:hAnsi="Times New Roman" w:eastAsia="宋体" w:cs="宋体"/>
                <w:szCs w:val="21"/>
                <w:highlight w:val="none"/>
                <w:lang w:val="en-US" w:eastAsia="zh-CN"/>
              </w:rPr>
              <w:t>3）意外伤害。</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危险源辨识基本充分、风险等级评价基本合理。</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查，</w:t>
            </w:r>
            <w:r>
              <w:rPr>
                <w:rFonts w:hint="eastAsia" w:ascii="宋体" w:hAnsi="Times New Roman" w:eastAsia="宋体" w:cs="宋体"/>
                <w:szCs w:val="21"/>
                <w:highlight w:val="none"/>
                <w:lang w:eastAsia="zh-CN"/>
              </w:rPr>
              <w:t>火灾、触电、</w:t>
            </w:r>
            <w:r>
              <w:rPr>
                <w:rFonts w:hint="eastAsia" w:ascii="宋体" w:hAnsi="Times New Roman" w:eastAsia="宋体" w:cs="宋体"/>
                <w:szCs w:val="21"/>
                <w:highlight w:val="none"/>
                <w:lang w:val="en-US" w:eastAsia="zh-CN"/>
              </w:rPr>
              <w:t>意外伤害等</w:t>
            </w:r>
            <w:r>
              <w:rPr>
                <w:rFonts w:hint="eastAsia" w:ascii="宋体" w:hAnsi="Times New Roman" w:eastAsia="宋体" w:cs="宋体"/>
                <w:szCs w:val="21"/>
                <w:highlight w:val="none"/>
              </w:rPr>
              <w:t xml:space="preserve">风险控制措施有：  </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相关方告知、定期检查线路；设立消防逃生通道、消防设备配备定期检查</w:t>
            </w:r>
            <w:r>
              <w:rPr>
                <w:rFonts w:hint="eastAsia" w:ascii="宋体" w:hAnsi="Times New Roman" w:eastAsia="宋体" w:cs="宋体"/>
                <w:szCs w:val="21"/>
                <w:highlight w:val="none"/>
                <w:lang w:eastAsia="zh-CN"/>
              </w:rPr>
              <w:t>、</w:t>
            </w:r>
            <w:r>
              <w:rPr>
                <w:rFonts w:hint="eastAsia" w:ascii="宋体" w:hAnsi="Times New Roman" w:eastAsia="宋体" w:cs="宋体"/>
                <w:szCs w:val="21"/>
                <w:highlight w:val="none"/>
                <w:lang w:val="en-US" w:eastAsia="zh-CN"/>
              </w:rPr>
              <w:t>组织学习交通规则、配备防暑降温药品、配备安全帽、手套等</w:t>
            </w:r>
            <w:r>
              <w:rPr>
                <w:rFonts w:hint="eastAsia" w:ascii="宋体" w:hAnsi="Times New Roman" w:eastAsia="宋体" w:cs="宋体"/>
                <w:szCs w:val="21"/>
                <w:highlight w:val="none"/>
              </w:rPr>
              <w:t>；</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参与消防应急预案的制订及演练等。</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lang w:val="en-US" w:eastAsia="zh-CN"/>
              </w:rPr>
            </w:pPr>
            <w:r>
              <w:rPr>
                <w:rFonts w:hint="eastAsia" w:ascii="宋体" w:hAnsi="Times New Roman" w:eastAsia="宋体" w:cs="宋体"/>
                <w:szCs w:val="21"/>
                <w:highlight w:val="none"/>
              </w:rPr>
              <w:t>危险源识别基本充分，控制措施需要完善。</w:t>
            </w:r>
          </w:p>
        </w:tc>
        <w:tc>
          <w:tcPr>
            <w:tcW w:w="1585" w:type="dxa"/>
          </w:tcPr>
          <w:p>
            <w:pPr>
              <w:keepNext w:val="0"/>
              <w:keepLines w:val="0"/>
              <w:pageBreakBefore w:val="0"/>
              <w:widowControl w:val="0"/>
              <w:kinsoku/>
              <w:wordWrap/>
              <w:overflowPunct/>
              <w:topLinePunct w:val="0"/>
              <w:bidi w:val="0"/>
              <w:spacing w:after="0" w:line="240" w:lineRule="auto"/>
              <w:textAlignment w:val="auto"/>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bidi w:val="0"/>
              <w:adjustRightInd w:val="0"/>
              <w:snapToGrid w:val="0"/>
              <w:spacing w:after="0" w:line="240" w:lineRule="auto"/>
              <w:jc w:val="left"/>
              <w:textAlignment w:val="auto"/>
              <w:rPr>
                <w:rFonts w:ascii="宋体" w:hAnsi="宋体" w:cs="新宋体"/>
                <w:szCs w:val="21"/>
              </w:rPr>
            </w:pPr>
            <w:r>
              <w:rPr>
                <w:rFonts w:hint="eastAsia" w:ascii="宋体" w:hAnsi="宋体" w:cs="新宋体"/>
                <w:szCs w:val="21"/>
              </w:rPr>
              <w:t>运行策划和控制</w:t>
            </w:r>
          </w:p>
        </w:tc>
        <w:tc>
          <w:tcPr>
            <w:tcW w:w="960" w:type="dxa"/>
          </w:tcPr>
          <w:p>
            <w:pPr>
              <w:keepNext w:val="0"/>
              <w:keepLines w:val="0"/>
              <w:pageBreakBefore w:val="0"/>
              <w:widowControl w:val="0"/>
              <w:kinsoku/>
              <w:wordWrap/>
              <w:overflowPunct/>
              <w:topLinePunct w:val="0"/>
              <w:bidi w:val="0"/>
              <w:spacing w:after="0" w:line="240" w:lineRule="auto"/>
              <w:textAlignment w:val="auto"/>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keepNext w:val="0"/>
              <w:keepLines w:val="0"/>
              <w:pageBreakBefore w:val="0"/>
              <w:widowControl w:val="0"/>
              <w:kinsoku/>
              <w:wordWrap/>
              <w:overflowPunct/>
              <w:topLinePunct w:val="0"/>
              <w:bidi w:val="0"/>
              <w:spacing w:after="0" w:line="240" w:lineRule="auto"/>
              <w:textAlignment w:val="auto"/>
              <w:rPr>
                <w:rFonts w:hint="default" w:ascii="宋体" w:hAnsi="宋体" w:eastAsia="宋体" w:cs="新宋体"/>
                <w:szCs w:val="21"/>
                <w:lang w:val="en-US" w:eastAsia="zh-CN"/>
              </w:rPr>
            </w:pPr>
          </w:p>
        </w:tc>
        <w:tc>
          <w:tcPr>
            <w:tcW w:w="10004" w:type="dxa"/>
            <w:vAlign w:val="top"/>
          </w:tcPr>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查，</w:t>
            </w:r>
            <w:r>
              <w:rPr>
                <w:rFonts w:hint="eastAsia" w:ascii="宋体" w:hAnsi="Times New Roman" w:eastAsia="宋体" w:cs="宋体"/>
                <w:szCs w:val="21"/>
                <w:highlight w:val="none"/>
                <w:lang w:eastAsia="zh-CN"/>
              </w:rPr>
              <w:t>市场部</w:t>
            </w:r>
            <w:r>
              <w:rPr>
                <w:rFonts w:hint="eastAsia" w:ascii="宋体" w:hAnsi="Times New Roman" w:eastAsia="宋体" w:cs="宋体"/>
                <w:szCs w:val="21"/>
                <w:highlight w:val="none"/>
              </w:rPr>
              <w:t>实施以下环境安全管理制度：《运行控制程序》、《节约用电用水管理制度》、《固体废弃物管理制度》、《消防安全管理制度》、《用电安全管理规定》、《公司劳动安全管理办法》、《火灾事故应急救援预案》、《劳动防护用品管理制度》等。</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查不可接受风险源：</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default" w:ascii="宋体" w:hAnsi="Times New Roman" w:eastAsia="宋体" w:cs="宋体"/>
                <w:szCs w:val="21"/>
                <w:highlight w:val="none"/>
                <w:lang w:val="en-US" w:eastAsia="zh-CN"/>
              </w:rPr>
            </w:pPr>
            <w:r>
              <w:rPr>
                <w:rFonts w:hint="eastAsia" w:ascii="宋体" w:hAnsi="Times New Roman" w:eastAsia="宋体" w:cs="宋体"/>
                <w:szCs w:val="21"/>
                <w:highlight w:val="none"/>
              </w:rPr>
              <w:t>不可接受风险</w:t>
            </w:r>
            <w:r>
              <w:rPr>
                <w:rFonts w:hint="eastAsia" w:ascii="宋体" w:hAnsi="Times New Roman" w:eastAsia="宋体" w:cs="宋体"/>
                <w:szCs w:val="21"/>
                <w:highlight w:val="none"/>
                <w:lang w:val="en-US" w:eastAsia="zh-CN"/>
              </w:rPr>
              <w:t>有：1）</w:t>
            </w:r>
            <w:r>
              <w:rPr>
                <w:rFonts w:hint="eastAsia" w:ascii="宋体" w:hAnsi="Times New Roman" w:eastAsia="宋体" w:cs="宋体"/>
                <w:szCs w:val="21"/>
                <w:highlight w:val="none"/>
              </w:rPr>
              <w:t>办公、服务场所吸烟/使用明火/电源线路老化/违规使用大功率电器/消防器材失效；2</w:t>
            </w:r>
            <w:r>
              <w:rPr>
                <w:rFonts w:hint="eastAsia" w:ascii="宋体" w:hAnsi="Times New Roman" w:eastAsia="宋体" w:cs="宋体"/>
                <w:szCs w:val="21"/>
                <w:highlight w:val="none"/>
                <w:lang w:eastAsia="zh-CN"/>
              </w:rPr>
              <w:t>）</w:t>
            </w:r>
            <w:r>
              <w:rPr>
                <w:rFonts w:hint="eastAsia" w:ascii="宋体" w:hAnsi="Times New Roman" w:eastAsia="宋体" w:cs="宋体"/>
                <w:szCs w:val="21"/>
                <w:highlight w:val="none"/>
              </w:rPr>
              <w:t>电线电缆绝缘失效、电器设备漏电、误操作电器</w:t>
            </w:r>
            <w:r>
              <w:rPr>
                <w:rFonts w:hint="eastAsia" w:ascii="宋体" w:hAnsi="Times New Roman" w:eastAsia="宋体" w:cs="宋体"/>
                <w:szCs w:val="21"/>
                <w:highlight w:val="none"/>
                <w:lang w:val="en-US" w:eastAsia="zh-CN"/>
              </w:rPr>
              <w:t>；3）意外伤害等</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查重要环境因素：</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lang w:val="en-US" w:eastAsia="zh-CN"/>
              </w:rPr>
              <w:t>1）</w:t>
            </w:r>
            <w:r>
              <w:rPr>
                <w:rFonts w:hint="eastAsia" w:ascii="宋体" w:hAnsi="Times New Roman" w:eastAsia="宋体" w:cs="宋体"/>
                <w:szCs w:val="21"/>
                <w:highlight w:val="none"/>
              </w:rPr>
              <w:t>潜在火灾；</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lang w:val="en-US" w:eastAsia="zh-CN"/>
              </w:rPr>
              <w:t>2）</w:t>
            </w:r>
            <w:r>
              <w:rPr>
                <w:rFonts w:hint="eastAsia" w:ascii="宋体" w:hAnsi="Times New Roman" w:eastAsia="宋体" w:cs="宋体"/>
                <w:szCs w:val="21"/>
                <w:highlight w:val="none"/>
              </w:rPr>
              <w:t>固废排放；</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查看，公司制订的相应的安全管理制度及管理方案，对不可接受风险源进行管控。</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据称：对火灾应急设施、安防设施运行情况等进行了检查维护。如：</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查，办公现场张贴有“请勿吸烟”标识；</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现场查看：现场未发现大功率电器使用。</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rPr>
            </w:pPr>
            <w:r>
              <w:rPr>
                <w:rFonts w:hint="eastAsia" w:ascii="宋体" w:hAnsi="Times New Roman" w:eastAsia="宋体" w:cs="宋体"/>
                <w:szCs w:val="21"/>
                <w:highlight w:val="none"/>
              </w:rPr>
              <w:t>现场查看：现场电线有穿管保护，固定布局、现场有吸烟提醒。</w:t>
            </w:r>
          </w:p>
          <w:p>
            <w:pPr>
              <w:keepNext w:val="0"/>
              <w:keepLines w:val="0"/>
              <w:pageBreakBefore w:val="0"/>
              <w:widowControl w:val="0"/>
              <w:kinsoku/>
              <w:wordWrap/>
              <w:overflowPunct/>
              <w:topLinePunct w:val="0"/>
              <w:autoSpaceDE w:val="0"/>
              <w:autoSpaceDN w:val="0"/>
              <w:bidi w:val="0"/>
              <w:adjustRightInd w:val="0"/>
              <w:spacing w:after="0" w:line="240" w:lineRule="auto"/>
              <w:ind w:firstLine="420" w:firstLineChars="200"/>
              <w:jc w:val="left"/>
              <w:textAlignment w:val="auto"/>
              <w:rPr>
                <w:rFonts w:hint="eastAsia" w:ascii="宋体" w:hAnsi="Times New Roman" w:eastAsia="宋体" w:cs="宋体"/>
                <w:szCs w:val="21"/>
                <w:highlight w:val="none"/>
                <w:lang w:val="en-US" w:eastAsia="zh-CN"/>
              </w:rPr>
            </w:pPr>
            <w:r>
              <w:rPr>
                <w:rFonts w:hint="eastAsia" w:ascii="宋体" w:hAnsi="Times New Roman" w:eastAsia="宋体" w:cs="宋体"/>
                <w:szCs w:val="21"/>
                <w:highlight w:val="none"/>
              </w:rPr>
              <w:t>现场查看：查见办公等服务性一般固废有处理，现场有处理的记录。</w:t>
            </w:r>
          </w:p>
        </w:tc>
        <w:tc>
          <w:tcPr>
            <w:tcW w:w="1585" w:type="dxa"/>
          </w:tcPr>
          <w:p>
            <w:pPr>
              <w:keepNext w:val="0"/>
              <w:keepLines w:val="0"/>
              <w:pageBreakBefore w:val="0"/>
              <w:widowControl w:val="0"/>
              <w:kinsoku/>
              <w:wordWrap/>
              <w:overflowPunct/>
              <w:topLinePunct w:val="0"/>
              <w:bidi w:val="0"/>
              <w:spacing w:after="0" w:line="240" w:lineRule="auto"/>
              <w:textAlignment w:val="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bidi w:val="0"/>
              <w:adjustRightInd w:val="0"/>
              <w:snapToGrid w:val="0"/>
              <w:spacing w:after="0" w:line="240" w:lineRule="auto"/>
              <w:jc w:val="left"/>
              <w:textAlignment w:val="auto"/>
              <w:rPr>
                <w:rFonts w:ascii="宋体" w:hAnsi="宋体" w:cs="新宋体"/>
                <w:szCs w:val="21"/>
              </w:rPr>
            </w:pPr>
            <w:r>
              <w:rPr>
                <w:rFonts w:hint="eastAsia" w:ascii="宋体" w:hAnsi="宋体" w:cs="新宋体"/>
                <w:szCs w:val="21"/>
              </w:rPr>
              <w:t>应急准备和响应</w:t>
            </w:r>
          </w:p>
        </w:tc>
        <w:tc>
          <w:tcPr>
            <w:tcW w:w="960" w:type="dxa"/>
          </w:tcPr>
          <w:p>
            <w:pPr>
              <w:keepNext w:val="0"/>
              <w:keepLines w:val="0"/>
              <w:pageBreakBefore w:val="0"/>
              <w:widowControl w:val="0"/>
              <w:kinsoku/>
              <w:wordWrap/>
              <w:overflowPunct/>
              <w:topLinePunct w:val="0"/>
              <w:bidi w:val="0"/>
              <w:spacing w:after="0" w:line="240" w:lineRule="auto"/>
              <w:textAlignment w:val="auto"/>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keepNext w:val="0"/>
              <w:keepLines w:val="0"/>
              <w:pageBreakBefore w:val="0"/>
              <w:widowControl w:val="0"/>
              <w:kinsoku/>
              <w:wordWrap/>
              <w:overflowPunct/>
              <w:topLinePunct w:val="0"/>
              <w:bidi w:val="0"/>
              <w:spacing w:after="0" w:line="240" w:lineRule="auto"/>
              <w:textAlignment w:val="auto"/>
              <w:rPr>
                <w:rFonts w:hint="default" w:ascii="宋体" w:hAnsi="宋体" w:eastAsia="宋体" w:cs="新宋体"/>
                <w:szCs w:val="21"/>
                <w:lang w:val="en-US" w:eastAsia="zh-CN"/>
              </w:rPr>
            </w:pPr>
          </w:p>
        </w:tc>
        <w:tc>
          <w:tcPr>
            <w:tcW w:w="10004" w:type="dxa"/>
            <w:vAlign w:val="top"/>
          </w:tcPr>
          <w:p>
            <w:pPr>
              <w:keepNext w:val="0"/>
              <w:keepLines w:val="0"/>
              <w:pageBreakBefore w:val="0"/>
              <w:kinsoku/>
              <w:wordWrap/>
              <w:overflowPunct/>
              <w:topLinePunct w:val="0"/>
              <w:autoSpaceDE/>
              <w:autoSpaceDN/>
              <w:bidi w:val="0"/>
              <w:spacing w:after="0" w:line="240" w:lineRule="auto"/>
              <w:textAlignment w:val="auto"/>
              <w:rPr>
                <w:rFonts w:ascii="宋体" w:hAnsi="宋体" w:cs="宋体"/>
                <w:sz w:val="21"/>
                <w:szCs w:val="21"/>
                <w:lang w:bidi="ar"/>
              </w:rPr>
            </w:pPr>
            <w:r>
              <w:rPr>
                <w:rFonts w:hint="eastAsia" w:ascii="宋体" w:hAnsi="宋体" w:cs="宋体"/>
                <w:sz w:val="21"/>
                <w:szCs w:val="21"/>
                <w:lang w:bidi="ar"/>
              </w:rPr>
              <w:t>查见：《应急准备</w:t>
            </w:r>
            <w:r>
              <w:rPr>
                <w:rFonts w:hint="eastAsia" w:ascii="宋体" w:hAnsi="宋体" w:cs="宋体"/>
                <w:sz w:val="21"/>
                <w:szCs w:val="21"/>
                <w:lang w:val="en-US" w:eastAsia="zh-CN" w:bidi="ar"/>
              </w:rPr>
              <w:t>和</w:t>
            </w:r>
            <w:r>
              <w:rPr>
                <w:rFonts w:hint="eastAsia" w:ascii="宋体" w:hAnsi="宋体" w:cs="宋体"/>
                <w:sz w:val="21"/>
                <w:szCs w:val="21"/>
                <w:lang w:bidi="ar"/>
              </w:rPr>
              <w:t>响应</w:t>
            </w:r>
            <w:r>
              <w:rPr>
                <w:rFonts w:hint="eastAsia" w:ascii="宋体" w:hAnsi="宋体" w:cs="宋体"/>
                <w:sz w:val="21"/>
                <w:szCs w:val="21"/>
                <w:lang w:val="en-US" w:eastAsia="zh-CN" w:bidi="ar"/>
              </w:rPr>
              <w:t>控制程序</w:t>
            </w:r>
            <w:r>
              <w:rPr>
                <w:rFonts w:hint="eastAsia" w:ascii="宋体" w:hAnsi="宋体" w:cs="宋体"/>
                <w:sz w:val="21"/>
                <w:szCs w:val="21"/>
                <w:lang w:bidi="ar"/>
              </w:rPr>
              <w:t>》、《</w:t>
            </w:r>
            <w:r>
              <w:rPr>
                <w:rFonts w:hint="eastAsia" w:ascii="宋体" w:hAnsi="宋体" w:cs="宋体"/>
                <w:sz w:val="21"/>
                <w:szCs w:val="21"/>
                <w:lang w:val="en-US" w:eastAsia="zh-CN" w:bidi="ar"/>
              </w:rPr>
              <w:t>消防</w:t>
            </w:r>
            <w:r>
              <w:rPr>
                <w:rFonts w:hint="eastAsia" w:ascii="宋体" w:hAnsi="宋体" w:cs="宋体"/>
                <w:sz w:val="21"/>
                <w:szCs w:val="21"/>
                <w:lang w:bidi="ar"/>
              </w:rPr>
              <w:t>应急预案》</w:t>
            </w:r>
            <w:r>
              <w:rPr>
                <w:rFonts w:hint="eastAsia" w:ascii="宋体" w:hAnsi="宋体" w:cs="宋体"/>
                <w:sz w:val="21"/>
                <w:szCs w:val="21"/>
                <w:lang w:eastAsia="zh-CN" w:bidi="ar"/>
              </w:rPr>
              <w:t>、《</w:t>
            </w:r>
            <w:r>
              <w:rPr>
                <w:rFonts w:hint="eastAsia" w:ascii="宋体" w:hAnsi="宋体" w:cs="宋体"/>
                <w:sz w:val="21"/>
                <w:szCs w:val="21"/>
                <w:lang w:val="en-US" w:eastAsia="zh-CN" w:bidi="ar"/>
              </w:rPr>
              <w:t>机械伤害事故现场处理方案》</w:t>
            </w:r>
            <w:r>
              <w:rPr>
                <w:rFonts w:hint="eastAsia" w:ascii="宋体" w:hAnsi="宋体" w:cs="宋体"/>
                <w:sz w:val="21"/>
                <w:szCs w:val="21"/>
                <w:lang w:bidi="ar"/>
              </w:rPr>
              <w:t>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演练实况记录</w:t>
            </w:r>
            <w:r>
              <w:rPr>
                <w:rFonts w:hint="eastAsia" w:ascii="宋体" w:hAnsi="宋体" w:cs="宋体"/>
                <w:sz w:val="21"/>
                <w:szCs w:val="21"/>
                <w:lang w:bidi="ar"/>
              </w:rPr>
              <w:t>：公司全体人员参加了</w:t>
            </w:r>
            <w:r>
              <w:rPr>
                <w:rFonts w:hint="eastAsia" w:ascii="宋体" w:hAnsi="宋体" w:cs="宋体"/>
                <w:sz w:val="21"/>
                <w:szCs w:val="21"/>
                <w:lang w:eastAsia="zh-CN" w:bidi="ar"/>
              </w:rPr>
              <w:t>202</w:t>
            </w:r>
            <w:r>
              <w:rPr>
                <w:rFonts w:hint="eastAsia" w:ascii="宋体" w:hAnsi="宋体" w:cs="宋体"/>
                <w:sz w:val="21"/>
                <w:szCs w:val="21"/>
                <w:lang w:val="en-US" w:eastAsia="zh-CN" w:bidi="ar"/>
              </w:rPr>
              <w:t>1</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val="en-US" w:eastAsia="zh-CN" w:bidi="ar"/>
              </w:rPr>
              <w:t>29</w:t>
            </w:r>
            <w:r>
              <w:rPr>
                <w:rFonts w:hint="eastAsia" w:ascii="宋体" w:hAnsi="宋体" w:cs="宋体"/>
                <w:sz w:val="21"/>
                <w:szCs w:val="21"/>
                <w:lang w:bidi="ar"/>
              </w:rPr>
              <w:t>日在公司由</w:t>
            </w:r>
            <w:r>
              <w:rPr>
                <w:rFonts w:hint="eastAsia" w:ascii="宋体" w:hAnsi="宋体" w:cs="宋体"/>
                <w:sz w:val="21"/>
                <w:szCs w:val="21"/>
                <w:lang w:eastAsia="zh-CN" w:bidi="ar"/>
              </w:rPr>
              <w:t>行政部</w:t>
            </w:r>
            <w:r>
              <w:rPr>
                <w:rFonts w:hint="eastAsia" w:ascii="宋体" w:hAnsi="宋体" w:cs="宋体"/>
                <w:sz w:val="21"/>
                <w:szCs w:val="21"/>
                <w:lang w:bidi="ar"/>
              </w:rPr>
              <w:t>组织的</w:t>
            </w:r>
            <w:r>
              <w:rPr>
                <w:rFonts w:hint="eastAsia" w:ascii="宋体" w:hAnsi="宋体" w:cs="宋体"/>
                <w:sz w:val="21"/>
                <w:szCs w:val="21"/>
                <w:lang w:val="en-US" w:eastAsia="zh-CN" w:bidi="ar"/>
              </w:rPr>
              <w:t>消防演练。演练目的：</w:t>
            </w:r>
            <w:r>
              <w:rPr>
                <w:rFonts w:hint="eastAsia" w:ascii="宋体" w:hAnsi="宋体" w:cs="宋体"/>
                <w:sz w:val="21"/>
                <w:szCs w:val="21"/>
                <w:lang w:bidi="ar"/>
              </w:rPr>
              <w:t>为了让公司全体员工明确认识，当发生火灾事故时如何通过火灾应急处理程序和合理使用消防器材对火进行控制，将事故对环境安全危害降低到最小程度</w:t>
            </w:r>
            <w:r>
              <w:rPr>
                <w:rFonts w:hint="eastAsia" w:ascii="宋体" w:hAnsi="宋体" w:cs="宋体"/>
                <w:sz w:val="21"/>
                <w:szCs w:val="21"/>
                <w:lang w:val="en-US" w:eastAsia="zh-CN" w:bidi="ar"/>
              </w:rPr>
              <w:t>的</w:t>
            </w:r>
            <w:r>
              <w:rPr>
                <w:rFonts w:hint="eastAsia" w:ascii="宋体" w:hAnsi="宋体" w:cs="宋体"/>
                <w:sz w:val="21"/>
                <w:szCs w:val="21"/>
                <w:lang w:bidi="ar"/>
              </w:rPr>
              <w:t>消防演练。</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kern w:val="2"/>
                <w:sz w:val="21"/>
                <w:szCs w:val="21"/>
                <w:lang w:val="en-US" w:eastAsia="zh-CN" w:bidi="ar"/>
              </w:rPr>
            </w:pPr>
            <w:r>
              <w:rPr>
                <w:rFonts w:hint="eastAsia" w:ascii="宋体" w:hAnsi="宋体" w:cs="宋体"/>
                <w:sz w:val="21"/>
                <w:szCs w:val="21"/>
                <w:lang w:bidi="ar"/>
              </w:rPr>
              <w:t>应急准备：在公司办公区域，按要求配置灭火器。</w:t>
            </w:r>
          </w:p>
        </w:tc>
        <w:tc>
          <w:tcPr>
            <w:tcW w:w="1585" w:type="dxa"/>
          </w:tcPr>
          <w:p>
            <w:pPr>
              <w:keepNext w:val="0"/>
              <w:keepLines w:val="0"/>
              <w:pageBreakBefore w:val="0"/>
              <w:widowControl w:val="0"/>
              <w:kinsoku/>
              <w:wordWrap/>
              <w:overflowPunct/>
              <w:topLinePunct w:val="0"/>
              <w:bidi w:val="0"/>
              <w:spacing w:after="0" w:line="240" w:lineRule="auto"/>
              <w:textAlignment w:val="auto"/>
            </w:pPr>
            <w:r>
              <w:rPr>
                <w:rFonts w:hint="eastAsia"/>
                <w:lang w:val="en-US" w:eastAsia="zh-CN"/>
              </w:rPr>
              <w:t>符合</w:t>
            </w:r>
          </w:p>
        </w:tc>
      </w:tr>
    </w:tbl>
    <w:p>
      <w:pPr>
        <w:pStyle w:val="5"/>
      </w:pPr>
      <w:r>
        <w:rPr>
          <w:rFonts w:hint="eastAsia"/>
        </w:rPr>
        <w:t>说明：不符合标注N</w:t>
      </w:r>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290C"/>
    <w:multiLevelType w:val="singleLevel"/>
    <w:tmpl w:val="B807290C"/>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B4995C5"/>
    <w:multiLevelType w:val="singleLevel"/>
    <w:tmpl w:val="CB4995C5"/>
    <w:lvl w:ilvl="0" w:tentative="0">
      <w:start w:val="1"/>
      <w:numFmt w:val="decimal"/>
      <w:suff w:val="nothing"/>
      <w:lvlText w:val="%1）"/>
      <w:lvlJc w:val="left"/>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06AB6"/>
    <w:rsid w:val="08F33F65"/>
    <w:rsid w:val="0A137895"/>
    <w:rsid w:val="0C903339"/>
    <w:rsid w:val="0EB90035"/>
    <w:rsid w:val="19BF5313"/>
    <w:rsid w:val="1F862494"/>
    <w:rsid w:val="239F77A9"/>
    <w:rsid w:val="28B84209"/>
    <w:rsid w:val="42693BE0"/>
    <w:rsid w:val="43852799"/>
    <w:rsid w:val="48786BE3"/>
    <w:rsid w:val="49496710"/>
    <w:rsid w:val="4D6E0669"/>
    <w:rsid w:val="510603C1"/>
    <w:rsid w:val="60123AA6"/>
    <w:rsid w:val="7E885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paragraph" w:customStyle="1" w:styleId="10">
    <w:name w:val="表格文字"/>
    <w:basedOn w:val="1"/>
    <w:qFormat/>
    <w:uiPriority w:val="0"/>
    <w:pPr>
      <w:spacing w:before="25" w:after="25"/>
    </w:pPr>
    <w:rPr>
      <w:bCs/>
      <w:spacing w:val="10"/>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2021-11-08T08:12:26Z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