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0596-2019-QE-2021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易科智控科技(北京)有限公司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郭力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Q:ISC-Q-2019-0660,E:ISC-E-2019-0447</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911101086883636185</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Q:30,E:30</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易科智控科技(北京)有限公司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Q：软件开发（含节能软件）及相关技术服务；合同能源管理技术服务</w:t>
            </w:r>
          </w:p>
          <w:p>
            <w:pPr>
              <w:snapToGrid w:val="0"/>
              <w:spacing w:line="0" w:lineRule="atLeast"/>
              <w:jc w:val="left"/>
              <w:rPr>
                <w:rFonts w:cs="Times New Roman" w:hint="eastAsia"/>
                <w:b w:val="0"/>
                <w:kern w:val="2"/>
                <w:sz w:val="22"/>
                <w:szCs w:val="22"/>
                <w:lang w:val="en-US" w:eastAsia="zh-CN" w:bidi="ar-SA"/>
              </w:rPr>
            </w:pPr>
            <w:r>
              <w:rPr>
                <w:rFonts w:cs="Times New Roman" w:hint="eastAsia"/>
                <w:b w:val="0"/>
                <w:kern w:val="2"/>
                <w:sz w:val="22"/>
                <w:szCs w:val="22"/>
                <w:lang w:val="en-US" w:eastAsia="zh-CN" w:bidi="ar-SA"/>
              </w:rPr>
              <w:t>E：软件开发（含节能软件）及相关技术服务；合同能源管理技术服务及其所涉及的环境管理活动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北京市海淀区学院路甲5号2幢平房2012</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北京市海淀区学院路甲5号2幢平房2012</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易科智控科技(北京)有限公司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Q:ISC-Q-2019-0660,E:ISC-E-2019-0447</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北京市海淀区学院路甲5号2幢平房2012</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