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185"/>
        <w:gridCol w:w="948"/>
        <w:gridCol w:w="849"/>
        <w:gridCol w:w="653"/>
        <w:gridCol w:w="592"/>
        <w:gridCol w:w="412"/>
        <w:gridCol w:w="934"/>
        <w:gridCol w:w="181"/>
        <w:gridCol w:w="391"/>
        <w:gridCol w:w="419"/>
        <w:gridCol w:w="321"/>
        <w:gridCol w:w="124"/>
        <w:gridCol w:w="556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石家庄红枫家具有限公司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highlight w:val="yellow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  <w:highlight w:val="yellow"/>
              </w:rPr>
              <w:t>河北省石家庄市裕华区方郄路178号金碧雅苑6-1-1004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highlight w:val="yellow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  <w:highlight w:val="yellow"/>
              </w:rPr>
              <w:t>河北省石家庄市裕华区西京北村南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王振红</w:t>
            </w:r>
            <w:bookmarkEnd w:id="3"/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82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7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8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5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0592-2020-QEO-2021</w:t>
            </w:r>
            <w:bookmarkEnd w:id="8"/>
          </w:p>
        </w:tc>
        <w:tc>
          <w:tcPr>
            <w:tcW w:w="124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87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7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07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014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014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07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014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14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85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Q：办公家具、钢木家具、实验室家具的生产及销售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E：办公家具、钢木家具、实验室家具的生产及销售所涉及的相关环境管理活动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O：办公家具、钢木家具、实验室家具的生产及销售所涉及的相关职业健康安全管理活动</w:t>
            </w:r>
            <w:bookmarkEnd w:id="18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Q：23.01.01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07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2021年12月26日 上午至2021年12月28日 下午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3.0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01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14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0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邱玉峰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河北省防伪行业协会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48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ISC-JSZJ-227</w:t>
            </w:r>
          </w:p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13722860108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Align w:val="center"/>
          </w:tcPr>
          <w:p/>
        </w:tc>
        <w:tc>
          <w:tcPr>
            <w:tcW w:w="148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李风娟</w:t>
            </w:r>
          </w:p>
        </w:tc>
        <w:tc>
          <w:tcPr>
            <w:tcW w:w="143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2021.12.16</w:t>
            </w:r>
          </w:p>
        </w:tc>
        <w:tc>
          <w:tcPr>
            <w:tcW w:w="14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50"/>
        <w:gridCol w:w="884"/>
        <w:gridCol w:w="4258"/>
        <w:gridCol w:w="226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7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12-2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第1天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8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公司所有部门</w:t>
            </w:r>
          </w:p>
        </w:tc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</w:t>
            </w:r>
          </w:p>
        </w:tc>
        <w:tc>
          <w:tcPr>
            <w:tcW w:w="22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组织的方针；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组织的岗位、职责权限；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应对风险和机会的策划；变更的策划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重要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环境因素/重大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风险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识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别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；监视和测量总则；管理评审；持续改进</w:t>
            </w:r>
          </w:p>
          <w:p>
            <w:pPr>
              <w:pStyle w:val="12"/>
              <w:numPr>
                <w:ilvl w:val="0"/>
                <w:numId w:val="0"/>
              </w:num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上年度审核</w:t>
            </w:r>
            <w:r>
              <w:rPr>
                <w:rFonts w:hint="eastAsia"/>
                <w:sz w:val="21"/>
                <w:szCs w:val="21"/>
              </w:rPr>
              <w:t>问题整改情况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的确认；标准/规范/法规的执行情况;质量投诉/环境安全事故事件及起处理情况，监督抽查情况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、证书与标志的使用情况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等</w:t>
            </w:r>
          </w:p>
        </w:tc>
        <w:tc>
          <w:tcPr>
            <w:tcW w:w="2267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QEO4.1/4.2/4.3/4.4/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9.3/10.1/10.3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Q6.3</w:t>
            </w:r>
          </w:p>
          <w:p>
            <w:pPr>
              <w:spacing w:line="300" w:lineRule="exact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/8.1.3              EO6.1.2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0-17:00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的岗位、职责权限；目标、方案；环境因素/危险源识别评价；合规义务；法律法规要求；能力；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环境/职业健康安全体系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</w:p>
        </w:tc>
        <w:tc>
          <w:tcPr>
            <w:tcW w:w="226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6.2/7.2/9.1.1/9.1.3/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6.1.3/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第1天结束（8h）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12-25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5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88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258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的岗位、职责权限；目标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设备管理(含特种设备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；管理体系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生产和服务提供的控制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标识和可追溯性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;产品防护；更改的控制；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不合格输出的控制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环境职业健康安全运行控制；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应急准备和响应；不合格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</w:p>
        </w:tc>
        <w:tc>
          <w:tcPr>
            <w:tcW w:w="2267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6.2/8.1/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8.5.1/8.5.2/8.5.4/8.5.6/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6.2/6.1.2/8.1/8.2/10.2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8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42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的岗位、职责权限；目标；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监视和测量资源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/>
                <w:sz w:val="21"/>
                <w:szCs w:val="21"/>
              </w:rPr>
              <w:t>运行的策划和控制；产品和服务的放行；不合格输出的控制；环境因素、危险源辨识、风险评价和控制措施的确定；监视和测量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绩效评价</w:t>
            </w:r>
            <w:r>
              <w:rPr>
                <w:rFonts w:hint="eastAsia"/>
                <w:sz w:val="21"/>
                <w:szCs w:val="21"/>
              </w:rPr>
              <w:t>；应急准备和响应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Q5.3/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8.1/8.6/8.7/9.1.1/9.1.3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第2天结束（8h）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77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12-26</w:t>
            </w:r>
          </w:p>
        </w:tc>
        <w:tc>
          <w:tcPr>
            <w:tcW w:w="1250" w:type="dxa"/>
            <w:shd w:val="clear" w:color="auto" w:fill="auto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第3天</w:t>
            </w:r>
          </w:p>
        </w:tc>
        <w:tc>
          <w:tcPr>
            <w:tcW w:w="884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58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267" w:type="dxa"/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8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42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/>
                <w:sz w:val="21"/>
                <w:szCs w:val="21"/>
              </w:rPr>
              <w:t>的岗位、职责权限；目标、指标管理方案；环境因素/危险源识别评价；产品和服务要求；外部提供的过程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,不符合整改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Q5.3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/6.2/8.2/8.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6.2/6.1.2/8.1/8.2/10.2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13:00-1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8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42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环境和职业健康安全资金支持等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6.1.2/8.2</w:t>
            </w: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88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58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补充审核、整理资料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、与管理者代表</w:t>
            </w:r>
            <w:bookmarkStart w:id="29" w:name="_GoBack"/>
            <w:bookmarkEnd w:id="29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沟通</w:t>
            </w:r>
          </w:p>
        </w:tc>
        <w:tc>
          <w:tcPr>
            <w:tcW w:w="226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17:00-17:30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5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26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0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8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258" w:type="dxa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26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8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第3天结束（8h）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注：中午12:00-13:00午餐+午休</w:t>
            </w:r>
          </w:p>
        </w:tc>
      </w:tr>
    </w:tbl>
    <w:p>
      <w:pPr>
        <w:spacing w:line="300" w:lineRule="exact"/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BFB"/>
    <w:rsid w:val="00016BFB"/>
    <w:rsid w:val="00AE0FC8"/>
    <w:rsid w:val="00BA43C6"/>
    <w:rsid w:val="0C155A21"/>
    <w:rsid w:val="0C1964C5"/>
    <w:rsid w:val="2C265612"/>
    <w:rsid w:val="2DDF1337"/>
    <w:rsid w:val="51926471"/>
    <w:rsid w:val="55F4537F"/>
    <w:rsid w:val="636E5B50"/>
    <w:rsid w:val="6F030498"/>
    <w:rsid w:val="72976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862</Words>
  <Characters>4914</Characters>
  <Lines>40</Lines>
  <Paragraphs>11</Paragraphs>
  <TotalTime>89</TotalTime>
  <ScaleCrop>false</ScaleCrop>
  <LinksUpToDate>false</LinksUpToDate>
  <CharactersWithSpaces>5765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2021-12-23T05:31:07Z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