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1106-2021-QEO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福建省喜浪农业科技发展有限公司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2021年11月19日 上午至2021年11月20日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0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rPr>
              <w:t>■</w:t>
            </w:r>
            <w:r>
              <w:rPr>
                <w:rFonts w:hint="eastAsia" w:ascii="宋体" w:hAnsi="宋体"/>
                <w:b/>
                <w:color w:val="000000"/>
                <w:szCs w:val="21"/>
                <w:lang w:val="de-DE"/>
              </w:rPr>
              <w:t>适用于受审核方的法律法规及其他要</w:t>
            </w:r>
            <w:r>
              <w:rPr>
                <w:rFonts w:hint="eastAsia" w:ascii="宋体" w:hAnsi="宋体"/>
                <w:b/>
                <w:color w:val="000000"/>
                <w:szCs w:val="21"/>
                <w:lang w:val="en-US" w:eastAsia="zh-CN"/>
              </w:rPr>
              <w:t xml:space="preserve">  </w:t>
            </w:r>
            <w:r>
              <w:rPr>
                <w:rFonts w:hint="eastAsia" w:ascii="宋体" w:hAnsi="宋体"/>
                <w:b/>
                <w:color w:val="000000"/>
                <w:szCs w:val="21"/>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hAnsi="宋体"/>
                <w:b/>
                <w:color w:val="000000"/>
                <w:szCs w:val="21"/>
              </w:rPr>
              <w:t>■</w:t>
            </w:r>
            <w:r>
              <w:rPr>
                <w:rFonts w:hint="eastAsia" w:ascii="宋体"/>
                <w:b/>
                <w:szCs w:val="21"/>
              </w:rPr>
              <w:t>结合审核</w:t>
            </w:r>
            <w:r>
              <w:rPr>
                <w:rFonts w:hint="eastAsia" w:ascii="宋体" w:hAnsi="宋体"/>
                <w:b/>
                <w:color w:val="000000"/>
                <w:szCs w:val="21"/>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hAnsi="宋体"/>
                <w:b/>
                <w:color w:val="000000"/>
                <w:szCs w:val="21"/>
              </w:rPr>
              <w:t>■</w:t>
            </w:r>
            <w:r>
              <w:rPr>
                <w:rFonts w:hint="eastAsia" w:ascii="宋体"/>
                <w:b/>
                <w:color w:val="000000"/>
                <w:szCs w:val="21"/>
              </w:rPr>
              <w:t>远程审核</w:t>
            </w:r>
            <w:r>
              <w:rPr>
                <w:rFonts w:hint="eastAsia" w:ascii="宋体" w:hAnsi="宋体"/>
                <w:b/>
                <w:color w:val="000000"/>
                <w:szCs w:val="21"/>
              </w:rPr>
              <w:t>■</w:t>
            </w:r>
            <w:r>
              <w:rPr>
                <w:rFonts w:hint="eastAsia" w:ascii="宋体"/>
                <w:b/>
                <w:color w:val="00000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福建省龙岩市武平县工业园区腾工路1号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hAnsi="宋体"/>
                <w:b/>
                <w:color w:val="000000"/>
                <w:szCs w:val="21"/>
              </w:rPr>
              <w:t>■</w:t>
            </w:r>
            <w:r>
              <w:rPr>
                <w:rFonts w:hint="eastAsia" w:ascii="宋体"/>
                <w:b/>
                <w:color w:val="0000FF"/>
                <w:szCs w:val="21"/>
              </w:rPr>
              <w:t>视频</w:t>
            </w:r>
            <w:r>
              <w:rPr>
                <w:rFonts w:hint="eastAsia" w:ascii="宋体" w:hAnsi="宋体"/>
                <w:b/>
                <w:color w:val="000000"/>
                <w:szCs w:val="21"/>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hAnsi="宋体"/>
                <w:b/>
                <w:color w:val="000000"/>
                <w:szCs w:val="21"/>
              </w:rPr>
              <w:t>■</w:t>
            </w:r>
            <w:r>
              <w:rPr>
                <w:rFonts w:hint="eastAsia" w:ascii="宋体"/>
                <w:b/>
                <w:color w:val="0000FF"/>
                <w:szCs w:val="21"/>
              </w:rPr>
              <w:t>网络</w:t>
            </w:r>
            <w:r>
              <w:rPr>
                <w:rFonts w:hint="eastAsia" w:ascii="宋体" w:hAnsi="宋体"/>
                <w:b/>
                <w:color w:val="000000"/>
                <w:szCs w:val="21"/>
              </w:rPr>
              <w:t>■</w:t>
            </w:r>
            <w:r>
              <w:rPr>
                <w:rFonts w:hint="eastAsia" w:ascii="宋体"/>
                <w:b/>
                <w:color w:val="0000FF"/>
                <w:szCs w:val="21"/>
              </w:rPr>
              <w:t>智能手机□手持设备</w:t>
            </w:r>
            <w:r>
              <w:rPr>
                <w:rFonts w:hint="eastAsia" w:ascii="宋体" w:hAnsi="宋体"/>
                <w:b/>
                <w:color w:val="000000"/>
                <w:szCs w:val="21"/>
              </w:rPr>
              <w:t>■</w:t>
            </w:r>
            <w:r>
              <w:rPr>
                <w:rFonts w:hint="eastAsia" w:ascii="宋体"/>
                <w:b/>
                <w:color w:val="0000FF"/>
                <w:szCs w:val="21"/>
              </w:rPr>
              <w:t>笔记本电脑</w:t>
            </w:r>
            <w:r>
              <w:rPr>
                <w:rFonts w:hint="eastAsia" w:ascii="宋体" w:hAnsi="宋体"/>
                <w:b/>
                <w:color w:val="000000"/>
                <w:szCs w:val="21"/>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汪桂丽</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2021-N1QMS-6043149</w:t>
            </w:r>
          </w:p>
          <w:p>
            <w:pPr>
              <w:spacing w:line="240" w:lineRule="exact"/>
              <w:jc w:val="center"/>
              <w:rPr>
                <w:b/>
                <w:color w:val="000000"/>
                <w:szCs w:val="21"/>
              </w:rPr>
            </w:pPr>
            <w:r>
              <w:rPr>
                <w:b/>
                <w:color w:val="000000"/>
                <w:szCs w:val="21"/>
              </w:rPr>
              <w:t>2021-N1EMS-4043149</w:t>
            </w:r>
          </w:p>
          <w:p>
            <w:pPr>
              <w:spacing w:line="240" w:lineRule="exact"/>
              <w:jc w:val="center"/>
              <w:rPr>
                <w:b/>
                <w:color w:val="000000"/>
                <w:szCs w:val="21"/>
              </w:rPr>
            </w:pPr>
            <w:r>
              <w:rPr>
                <w:b/>
                <w:color w:val="000000"/>
                <w:szCs w:val="21"/>
              </w:rPr>
              <w:t>2020-N1OHSMS-3043149</w:t>
            </w:r>
          </w:p>
        </w:tc>
        <w:tc>
          <w:tcPr>
            <w:tcW w:w="1140" w:type="dxa"/>
            <w:vAlign w:val="center"/>
          </w:tcPr>
          <w:p>
            <w:pPr>
              <w:spacing w:line="240" w:lineRule="exact"/>
              <w:jc w:val="center"/>
              <w:rPr>
                <w:b/>
                <w:color w:val="000000"/>
                <w:szCs w:val="21"/>
              </w:rPr>
            </w:pPr>
            <w:r>
              <w:rPr>
                <w:b/>
                <w:color w:val="000000"/>
                <w:szCs w:val="21"/>
              </w:rPr>
              <w:t>Q:03.06.01</w:t>
            </w:r>
          </w:p>
          <w:p>
            <w:pPr>
              <w:spacing w:line="240" w:lineRule="exact"/>
              <w:jc w:val="center"/>
              <w:rPr>
                <w:b/>
                <w:color w:val="000000"/>
                <w:szCs w:val="21"/>
              </w:rPr>
            </w:pPr>
            <w:r>
              <w:rPr>
                <w:b/>
                <w:color w:val="000000"/>
                <w:szCs w:val="21"/>
              </w:rPr>
              <w:t>E:03.06.01</w:t>
            </w:r>
          </w:p>
          <w:p>
            <w:pPr>
              <w:spacing w:line="240" w:lineRule="exact"/>
              <w:jc w:val="center"/>
              <w:rPr>
                <w:b/>
                <w:color w:val="000000"/>
                <w:szCs w:val="21"/>
              </w:rPr>
            </w:pPr>
            <w:r>
              <w:rPr>
                <w:b/>
                <w:color w:val="000000"/>
                <w:szCs w:val="21"/>
              </w:rPr>
              <w:t>O:03.06.01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肖新龙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2020-N1QMS-1232380</w:t>
            </w:r>
          </w:p>
          <w:p>
            <w:pPr>
              <w:spacing w:line="240" w:lineRule="exact"/>
              <w:jc w:val="center"/>
              <w:rPr>
                <w:b/>
                <w:color w:val="000000"/>
                <w:szCs w:val="21"/>
              </w:rPr>
            </w:pPr>
            <w:r>
              <w:rPr>
                <w:b/>
                <w:color w:val="000000"/>
                <w:szCs w:val="21"/>
              </w:rPr>
              <w:t>2021-N1EMS-1232380</w:t>
            </w:r>
          </w:p>
          <w:p>
            <w:pPr>
              <w:spacing w:line="240" w:lineRule="exact"/>
              <w:jc w:val="center"/>
              <w:rPr>
                <w:b/>
                <w:color w:val="000000"/>
                <w:szCs w:val="21"/>
              </w:rPr>
            </w:pPr>
            <w:r>
              <w:rPr>
                <w:b/>
                <w:color w:val="000000"/>
                <w:szCs w:val="21"/>
              </w:rPr>
              <w:t>2021-N0OHSMS-1232380</w:t>
            </w:r>
          </w:p>
        </w:tc>
        <w:tc>
          <w:tcPr>
            <w:tcW w:w="1140" w:type="dxa"/>
            <w:vAlign w:val="center"/>
          </w:tcPr>
          <w:p>
            <w:pPr>
              <w:spacing w:line="240" w:lineRule="exact"/>
              <w:jc w:val="center"/>
              <w:rPr>
                <w:b/>
                <w:color w:val="000000"/>
                <w:szCs w:val="21"/>
              </w:rPr>
            </w:pPr>
            <w:r>
              <w:rPr>
                <w:b/>
                <w:color w:val="000000"/>
                <w:szCs w:val="21"/>
              </w:rPr>
              <w:t>Q:03.06.01</w:t>
            </w:r>
          </w:p>
          <w:p>
            <w:pPr>
              <w:spacing w:line="240" w:lineRule="exact"/>
              <w:jc w:val="center"/>
              <w:rPr>
                <w:b/>
                <w:color w:val="000000"/>
                <w:szCs w:val="21"/>
              </w:rPr>
            </w:pPr>
            <w:r>
              <w:rPr>
                <w:b/>
                <w:color w:val="000000"/>
                <w:szCs w:val="21"/>
              </w:rPr>
              <w:t>E:03.06.01</w:t>
            </w:r>
          </w:p>
          <w:p>
            <w:pPr>
              <w:spacing w:line="240" w:lineRule="exact"/>
              <w:jc w:val="center"/>
              <w:rPr>
                <w:b/>
                <w:color w:val="000000"/>
                <w:szCs w:val="21"/>
              </w:rPr>
            </w:pPr>
            <w:r>
              <w:rPr>
                <w:b/>
                <w:color w:val="000000"/>
                <w:szCs w:val="21"/>
              </w:rPr>
              <w:t>O:03.06.01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福建省喜浪农业科技发展有限公司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福建省龙岩市武平县工业园区腾工路1号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364000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福建省龙岩市武平县工业园区腾工路1号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364000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温晓丽</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13906975923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钟林添</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温晓丽</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val="0"/>
                <w:bCs/>
                <w:color w:val="000000"/>
                <w:szCs w:val="21"/>
                <w:lang w:val="en-US" w:eastAsia="zh-CN"/>
              </w:rPr>
              <w:t>大米</w:t>
            </w:r>
            <w:r>
              <w:t>的加工、销售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b w:val="0"/>
                <w:bCs/>
                <w:color w:val="000000"/>
                <w:szCs w:val="21"/>
                <w:lang w:val="en-US" w:eastAsia="zh-CN"/>
              </w:rPr>
              <w:t>大米</w:t>
            </w:r>
            <w:r>
              <w:t>的加工、销售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drawing>
                <wp:inline distT="0" distB="0" distL="114300" distR="114300">
                  <wp:extent cx="3392170" cy="4606925"/>
                  <wp:effectExtent l="0" t="0" r="17780" b="317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6"/>
                          <a:stretch>
                            <a:fillRect/>
                          </a:stretch>
                        </pic:blipFill>
                        <pic:spPr>
                          <a:xfrm>
                            <a:off x="0" y="0"/>
                            <a:ext cx="3392170" cy="46069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t>大米的加工、销售</w:t>
            </w:r>
          </w:p>
        </w:tc>
        <w:tc>
          <w:tcPr>
            <w:tcW w:w="2006" w:type="dxa"/>
            <w:gridSpan w:val="3"/>
            <w:vAlign w:val="center"/>
          </w:tcPr>
          <w:p>
            <w:pPr>
              <w:rPr>
                <w:rFonts w:ascii="宋体" w:hAnsi="宋体"/>
                <w:b/>
                <w:color w:val="000000"/>
                <w:szCs w:val="21"/>
              </w:rPr>
            </w:pPr>
            <w:bookmarkStart w:id="35" w:name="专业代码"/>
            <w:r>
              <w:t>Q：03.06.01</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t>大米的加工、销售所涉及场所的相关环境管理活动</w:t>
            </w:r>
          </w:p>
        </w:tc>
        <w:tc>
          <w:tcPr>
            <w:tcW w:w="2006" w:type="dxa"/>
            <w:gridSpan w:val="3"/>
            <w:vAlign w:val="center"/>
          </w:tcPr>
          <w:p>
            <w:pPr>
              <w:rPr>
                <w:rFonts w:ascii="宋体" w:hAnsi="宋体"/>
                <w:b/>
                <w:color w:val="000000"/>
                <w:szCs w:val="21"/>
              </w:rPr>
            </w:pPr>
            <w:r>
              <w:t>E：03.06.01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tabs>
                <w:tab w:val="left" w:pos="360"/>
              </w:tabs>
              <w:ind w:left="360" w:hanging="360"/>
              <w:rPr>
                <w:rFonts w:ascii="宋体" w:hAnsi="宋体"/>
                <w:b/>
                <w:color w:val="000000"/>
                <w:szCs w:val="21"/>
              </w:rPr>
            </w:pPr>
            <w:r>
              <w:t>大米的加工、销售所涉及场所的相关职业健康安全管理活动</w:t>
            </w:r>
          </w:p>
        </w:tc>
        <w:tc>
          <w:tcPr>
            <w:tcW w:w="2006" w:type="dxa"/>
            <w:gridSpan w:val="3"/>
            <w:vAlign w:val="center"/>
          </w:tcPr>
          <w:p>
            <w:pPr>
              <w:spacing w:line="400" w:lineRule="exact"/>
              <w:rPr>
                <w:rFonts w:ascii="宋体" w:hAnsi="宋体"/>
                <w:b/>
                <w:color w:val="000000"/>
                <w:szCs w:val="21"/>
              </w:rPr>
            </w:pPr>
            <w:r>
              <w:t>O：03.06.01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b/>
                <w:color w:val="00000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b/>
                <w:color w:val="00000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96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2046"/>
        <w:gridCol w:w="2267"/>
        <w:gridCol w:w="571"/>
        <w:gridCol w:w="2328"/>
        <w:gridCol w:w="1288"/>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68"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04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328"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288"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00"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68" w:type="dxa"/>
            <w:vAlign w:val="center"/>
          </w:tcPr>
          <w:p>
            <w:pPr>
              <w:spacing w:before="40" w:after="40"/>
              <w:rPr>
                <w:rFonts w:eastAsia="黑体"/>
                <w:szCs w:val="21"/>
                <w:lang w:eastAsia="ja-JP"/>
              </w:rPr>
            </w:pPr>
            <w:r>
              <w:rPr>
                <w:rFonts w:eastAsia="黑体"/>
                <w:szCs w:val="21"/>
                <w:lang w:eastAsia="ja-JP"/>
              </w:rPr>
              <w:t>01</w:t>
            </w:r>
          </w:p>
        </w:tc>
        <w:tc>
          <w:tcPr>
            <w:tcW w:w="2046" w:type="dxa"/>
          </w:tcPr>
          <w:p>
            <w:pPr>
              <w:spacing w:before="40" w:after="40"/>
            </w:pPr>
            <w:r>
              <w:t>福建省喜浪农业科技发展有限公司</w:t>
            </w:r>
          </w:p>
          <w:p>
            <w:pPr>
              <w:pStyle w:val="2"/>
              <w:rPr>
                <w:sz w:val="21"/>
                <w:szCs w:val="21"/>
              </w:rPr>
            </w:pPr>
          </w:p>
          <w:p>
            <w:pPr>
              <w:pStyle w:val="2"/>
              <w:rPr>
                <w:lang w:val="de-DE" w:eastAsia="ja-JP"/>
              </w:rPr>
            </w:pPr>
            <w:r>
              <w:rPr>
                <w:sz w:val="21"/>
                <w:szCs w:val="21"/>
              </w:rPr>
              <w:t>福建省龙岩市武平县工业园区腾工路1号</w:t>
            </w:r>
          </w:p>
        </w:tc>
        <w:tc>
          <w:tcPr>
            <w:tcW w:w="2267" w:type="dxa"/>
          </w:tcPr>
          <w:p>
            <w:pPr>
              <w:spacing w:before="40" w:after="40"/>
              <w:rPr>
                <w:rFonts w:eastAsia="黑体"/>
                <w:szCs w:val="21"/>
                <w:lang w:val="de-DE" w:eastAsia="ja-JP"/>
              </w:rPr>
            </w:pPr>
            <w:r>
              <w:rPr>
                <w:sz w:val="21"/>
                <w:szCs w:val="21"/>
              </w:rPr>
              <w:t>福建省龙岩市武平县工业园区腾工路1号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40</w:t>
            </w:r>
          </w:p>
        </w:tc>
        <w:tc>
          <w:tcPr>
            <w:tcW w:w="2328" w:type="dxa"/>
            <w:vAlign w:val="center"/>
          </w:tcPr>
          <w:p>
            <w:bookmarkStart w:id="36" w:name="审核范围"/>
            <w:r>
              <w:t>Q：大米的加工、销售</w:t>
            </w:r>
          </w:p>
          <w:p>
            <w:r>
              <w:t>E：大米的加工、销售所涉及场所的相关环境管理活动</w:t>
            </w:r>
          </w:p>
          <w:p>
            <w:pPr>
              <w:pStyle w:val="20"/>
              <w:rPr>
                <w:rFonts w:eastAsia="黑体" w:cs="Arial"/>
                <w:sz w:val="21"/>
                <w:szCs w:val="21"/>
                <w:lang w:val="en-US" w:eastAsia="ja-JP"/>
              </w:rPr>
            </w:pPr>
            <w:r>
              <w:t>O：大米的加工、销售所涉及场所的相关职业健康安全管理活动</w:t>
            </w:r>
            <w:bookmarkEnd w:id="36"/>
          </w:p>
        </w:tc>
        <w:tc>
          <w:tcPr>
            <w:tcW w:w="1288" w:type="dxa"/>
            <w:vAlign w:val="center"/>
          </w:tcPr>
          <w:p>
            <w:pPr>
              <w:rPr>
                <w:rFonts w:hint="eastAsia" w:ascii="宋体" w:hAnsi="宋体"/>
                <w:b/>
                <w:sz w:val="21"/>
                <w:szCs w:val="21"/>
              </w:rPr>
            </w:pPr>
            <w:r>
              <w:rPr>
                <w:rFonts w:hint="eastAsia" w:ascii="宋体" w:hAnsi="宋体"/>
                <w:b/>
                <w:sz w:val="21"/>
                <w:szCs w:val="21"/>
              </w:rPr>
              <w:t>■GB/T19001-2016</w:t>
            </w:r>
          </w:p>
          <w:p>
            <w:pPr>
              <w:rPr>
                <w:rFonts w:hint="eastAsia" w:ascii="宋体" w:hAnsi="宋体"/>
                <w:b/>
                <w:sz w:val="21"/>
                <w:szCs w:val="21"/>
              </w:rPr>
            </w:pPr>
            <w:r>
              <w:rPr>
                <w:rFonts w:hint="eastAsia" w:ascii="宋体" w:hAnsi="宋体"/>
                <w:b/>
                <w:sz w:val="21"/>
                <w:szCs w:val="21"/>
              </w:rPr>
              <w:t>■GB/T24001-2016</w:t>
            </w:r>
          </w:p>
          <w:p>
            <w:pPr>
              <w:rPr>
                <w:rFonts w:hint="eastAsia" w:ascii="宋体" w:hAnsi="宋体"/>
                <w:b/>
                <w:sz w:val="21"/>
                <w:szCs w:val="21"/>
              </w:rPr>
            </w:pPr>
            <w:r>
              <w:rPr>
                <w:rFonts w:hint="eastAsia" w:ascii="宋体" w:hAnsi="宋体"/>
                <w:b/>
                <w:sz w:val="21"/>
                <w:szCs w:val="21"/>
              </w:rPr>
              <w:t>■</w:t>
            </w:r>
          </w:p>
          <w:p>
            <w:pPr>
              <w:rPr>
                <w:rFonts w:ascii="宋体" w:hAnsi="宋体"/>
                <w:b/>
                <w:sz w:val="21"/>
                <w:szCs w:val="21"/>
              </w:rPr>
            </w:pPr>
            <w:r>
              <w:rPr>
                <w:rFonts w:hint="eastAsia" w:ascii="宋体" w:hAnsi="宋体"/>
                <w:b/>
                <w:sz w:val="21"/>
                <w:szCs w:val="21"/>
              </w:rPr>
              <w:t>GB/T 45001-2020</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00" w:type="dxa"/>
                <w:shd w:val="clear" w:color="auto" w:fill="FFFFFF"/>
              </w:tcPr>
              <w:p>
                <w:pPr>
                  <w:rPr>
                    <w:rFonts w:eastAsia="黑体"/>
                    <w:szCs w:val="21"/>
                  </w:rPr>
                </w:pPr>
                <w:r>
                  <w:rPr>
                    <w:rFonts w:hint="eastAsia" w:ascii="宋体" w:hAnsi="宋体"/>
                    <w:b/>
                    <w:sz w:val="21"/>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8" w:type="dxa"/>
            <w:vAlign w:val="center"/>
          </w:tcPr>
          <w:p>
            <w:pPr>
              <w:spacing w:before="40" w:after="40"/>
              <w:rPr>
                <w:rFonts w:eastAsia="黑体"/>
                <w:szCs w:val="21"/>
                <w:lang w:eastAsia="ja-JP"/>
              </w:rPr>
            </w:pPr>
            <w:r>
              <w:rPr>
                <w:rFonts w:eastAsia="黑体"/>
                <w:szCs w:val="21"/>
                <w:lang w:eastAsia="ja-JP"/>
              </w:rPr>
              <w:t>02</w:t>
            </w:r>
          </w:p>
        </w:tc>
        <w:tc>
          <w:tcPr>
            <w:tcW w:w="2046"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28" w:type="dxa"/>
            <w:vAlign w:val="center"/>
          </w:tcPr>
          <w:p>
            <w:pPr>
              <w:spacing w:before="40" w:after="40"/>
              <w:rPr>
                <w:rFonts w:eastAsia="黑体"/>
                <w:szCs w:val="21"/>
                <w:lang w:eastAsia="ja-JP"/>
              </w:rPr>
            </w:pPr>
          </w:p>
        </w:tc>
        <w:tc>
          <w:tcPr>
            <w:tcW w:w="1288"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00"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8" w:type="dxa"/>
            <w:vAlign w:val="center"/>
          </w:tcPr>
          <w:p>
            <w:pPr>
              <w:spacing w:before="40" w:after="40"/>
              <w:rPr>
                <w:rFonts w:eastAsia="黑体"/>
                <w:szCs w:val="21"/>
                <w:lang w:eastAsia="ja-JP"/>
              </w:rPr>
            </w:pPr>
            <w:r>
              <w:rPr>
                <w:rFonts w:eastAsia="黑体"/>
                <w:szCs w:val="21"/>
                <w:lang w:eastAsia="ja-JP"/>
              </w:rPr>
              <w:t>03</w:t>
            </w:r>
          </w:p>
        </w:tc>
        <w:tc>
          <w:tcPr>
            <w:tcW w:w="2046"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28" w:type="dxa"/>
            <w:vAlign w:val="center"/>
          </w:tcPr>
          <w:p>
            <w:pPr>
              <w:spacing w:before="40" w:after="40"/>
              <w:rPr>
                <w:rFonts w:eastAsia="黑体"/>
                <w:szCs w:val="21"/>
                <w:lang w:eastAsia="ja-JP"/>
              </w:rPr>
            </w:pPr>
          </w:p>
        </w:tc>
        <w:tc>
          <w:tcPr>
            <w:tcW w:w="1288"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00"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8" w:type="dxa"/>
            <w:vAlign w:val="center"/>
          </w:tcPr>
          <w:p>
            <w:pPr>
              <w:spacing w:before="40" w:after="40"/>
              <w:rPr>
                <w:rFonts w:eastAsia="黑体"/>
                <w:szCs w:val="21"/>
                <w:lang w:eastAsia="ja-JP"/>
              </w:rPr>
            </w:pPr>
            <w:r>
              <w:rPr>
                <w:rFonts w:eastAsia="黑体"/>
                <w:szCs w:val="21"/>
                <w:lang w:eastAsia="ja-JP"/>
              </w:rPr>
              <w:t>04</w:t>
            </w:r>
          </w:p>
        </w:tc>
        <w:tc>
          <w:tcPr>
            <w:tcW w:w="2046"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28" w:type="dxa"/>
            <w:vAlign w:val="center"/>
          </w:tcPr>
          <w:p>
            <w:pPr>
              <w:spacing w:before="40" w:after="40"/>
              <w:rPr>
                <w:rFonts w:eastAsia="黑体"/>
                <w:szCs w:val="21"/>
                <w:lang w:eastAsia="ja-JP"/>
              </w:rPr>
            </w:pPr>
          </w:p>
        </w:tc>
        <w:tc>
          <w:tcPr>
            <w:tcW w:w="1288"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00"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8" w:type="dxa"/>
            <w:vAlign w:val="center"/>
          </w:tcPr>
          <w:p>
            <w:pPr>
              <w:spacing w:before="40" w:after="40"/>
              <w:rPr>
                <w:rFonts w:eastAsia="黑体"/>
                <w:szCs w:val="21"/>
                <w:lang w:eastAsia="ja-JP"/>
              </w:rPr>
            </w:pPr>
            <w:r>
              <w:rPr>
                <w:rFonts w:eastAsia="黑体"/>
                <w:szCs w:val="21"/>
                <w:lang w:eastAsia="ja-JP"/>
              </w:rPr>
              <w:t>05</w:t>
            </w:r>
          </w:p>
        </w:tc>
        <w:tc>
          <w:tcPr>
            <w:tcW w:w="2046"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28" w:type="dxa"/>
            <w:vAlign w:val="center"/>
          </w:tcPr>
          <w:p>
            <w:pPr>
              <w:spacing w:before="40" w:after="40"/>
              <w:rPr>
                <w:rFonts w:eastAsia="黑体"/>
                <w:szCs w:val="21"/>
                <w:lang w:eastAsia="ja-JP"/>
              </w:rPr>
            </w:pPr>
          </w:p>
        </w:tc>
        <w:tc>
          <w:tcPr>
            <w:tcW w:w="1288"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00"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b/>
                <w:sz w:val="21"/>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b/>
                <w:sz w:val="21"/>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b/>
                <w:sz w:val="21"/>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b/>
                <w:sz w:val="21"/>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b/>
                <w:sz w:val="21"/>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sz w:val="21"/>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sz w:val="21"/>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w:t>
            </w:r>
            <w:r>
              <w:rPr>
                <w:rFonts w:hint="eastAsia" w:ascii="宋体" w:hAnsi="宋体"/>
                <w:b/>
                <w:color w:val="0000FF"/>
                <w:szCs w:val="21"/>
                <w:lang w:val="en-US" w:eastAsia="zh-CN"/>
              </w:rPr>
              <w:t>021</w:t>
            </w:r>
            <w:r>
              <w:rPr>
                <w:rFonts w:hint="eastAsia" w:ascii="宋体" w:hAnsi="宋体"/>
                <w:b/>
                <w:color w:val="0000FF"/>
                <w:szCs w:val="21"/>
                <w:u w:val="single"/>
              </w:rPr>
              <w:t>年</w:t>
            </w:r>
            <w:r>
              <w:rPr>
                <w:rFonts w:hint="eastAsia" w:ascii="宋体" w:hAnsi="宋体"/>
                <w:b/>
                <w:color w:val="0000FF"/>
                <w:szCs w:val="21"/>
                <w:u w:val="single"/>
                <w:lang w:val="en-US" w:eastAsia="zh-CN"/>
              </w:rPr>
              <w:t>8</w:t>
            </w:r>
            <w:r>
              <w:rPr>
                <w:rFonts w:hint="eastAsia" w:ascii="宋体" w:hAnsi="宋体"/>
                <w:b/>
                <w:color w:val="0000FF"/>
                <w:szCs w:val="21"/>
                <w:u w:val="single"/>
              </w:rPr>
              <w:t>月</w:t>
            </w:r>
            <w:r>
              <w:rPr>
                <w:rFonts w:hint="eastAsia" w:ascii="宋体" w:hAnsi="宋体"/>
                <w:b/>
                <w:color w:val="0000FF"/>
                <w:szCs w:val="21"/>
                <w:u w:val="single"/>
                <w:lang w:val="en-US" w:eastAsia="zh-CN"/>
              </w:rPr>
              <w:t>25</w:t>
            </w:r>
            <w:r>
              <w:rPr>
                <w:rFonts w:hint="eastAsia" w:ascii="宋体" w:hAnsi="宋体"/>
                <w:b/>
                <w:color w:val="0000FF"/>
                <w:szCs w:val="21"/>
                <w:u w:val="single"/>
              </w:rPr>
              <w:t>日</w:t>
            </w:r>
            <w:r>
              <w:rPr>
                <w:rFonts w:hint="eastAsia" w:ascii="宋体" w:hAnsi="宋体"/>
                <w:b/>
                <w:color w:val="0000FF"/>
                <w:szCs w:val="21"/>
              </w:rPr>
              <w:t>由</w:t>
            </w:r>
            <w:r>
              <w:rPr>
                <w:rFonts w:hint="eastAsia" w:ascii="宋体" w:hAnsi="宋体"/>
                <w:b/>
                <w:color w:val="000000"/>
                <w:szCs w:val="21"/>
              </w:rPr>
              <w:t>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FF"/>
                <w:sz w:val="21"/>
                <w:szCs w:val="21"/>
                <w:u w:val="single"/>
                <w:lang w:val="en-US" w:eastAsia="zh-CN"/>
              </w:rPr>
              <w:t>年9月26日</w:t>
            </w:r>
            <w:r>
              <w:rPr>
                <w:rFonts w:hint="eastAsia" w:ascii="宋体" w:hAnsi="宋体" w:eastAsia="宋体"/>
                <w:color w:val="0000FF"/>
                <w:sz w:val="21"/>
                <w:szCs w:val="21"/>
                <w:lang w:val="en-US" w:eastAsia="zh-CN"/>
              </w:rPr>
              <w:t>完成管理</w:t>
            </w:r>
            <w:r>
              <w:rPr>
                <w:rFonts w:hint="eastAsia" w:ascii="宋体" w:hAnsi="宋体" w:eastAsia="宋体"/>
                <w:color w:val="000000"/>
                <w:sz w:val="21"/>
                <w:szCs w:val="21"/>
                <w:lang w:val="en-US" w:eastAsia="zh-CN"/>
              </w:rPr>
              <w:t>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b/>
                <w:sz w:val="21"/>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b/>
                <w:sz w:val="21"/>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b/>
                <w:sz w:val="21"/>
                <w:szCs w:val="21"/>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b/>
                <w:sz w:val="21"/>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b/>
                <w:sz w:val="21"/>
                <w:szCs w:val="21"/>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b/>
                <w:sz w:val="21"/>
                <w:szCs w:val="21"/>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b/>
                <w:sz w:val="21"/>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hint="eastAsia"/>
              </w:rPr>
            </w:pPr>
            <w:r>
              <w:rPr>
                <w:rFonts w:hint="eastAsia"/>
              </w:rPr>
              <w:t>市场抽查及质量事故（</w:t>
            </w:r>
            <w:r>
              <w:t>QMS</w:t>
            </w:r>
            <w:r>
              <w:rPr>
                <w:rFonts w:hint="eastAsia"/>
              </w:rPr>
              <w:t>）</w:t>
            </w:r>
          </w:p>
          <w:p>
            <w:pPr>
              <w:pStyle w:val="2"/>
              <w:rPr>
                <w:rFonts w:hint="eastAsia" w:ascii="仿宋" w:hAnsi="仿宋" w:eastAsia="仿宋"/>
                <w:b/>
                <w:bCs w:val="0"/>
                <w:sz w:val="21"/>
                <w:szCs w:val="21"/>
                <w:lang w:eastAsia="zh-CN"/>
              </w:rPr>
            </w:pPr>
            <w:r>
              <w:rPr>
                <w:rFonts w:hint="eastAsia" w:ascii="仿宋" w:hAnsi="仿宋" w:eastAsia="仿宋"/>
                <w:b/>
                <w:bCs w:val="0"/>
                <w:sz w:val="21"/>
                <w:szCs w:val="21"/>
                <w:lang w:val="en-US" w:eastAsia="zh-CN"/>
              </w:rPr>
              <w:t>说明：该</w:t>
            </w:r>
            <w:r>
              <w:rPr>
                <w:rFonts w:hint="eastAsia" w:ascii="仿宋" w:hAnsi="仿宋" w:eastAsia="仿宋"/>
                <w:b/>
                <w:bCs w:val="0"/>
                <w:sz w:val="21"/>
                <w:szCs w:val="21"/>
              </w:rPr>
              <w:t>公司于2020年9月22日和9月2</w:t>
            </w:r>
            <w:r>
              <w:rPr>
                <w:rFonts w:hint="eastAsia" w:ascii="仿宋" w:hAnsi="仿宋" w:eastAsia="仿宋"/>
                <w:b/>
                <w:bCs w:val="0"/>
                <w:sz w:val="21"/>
                <w:szCs w:val="21"/>
                <w:lang w:val="en-US" w:eastAsia="zh-CN"/>
              </w:rPr>
              <w:t>5</w:t>
            </w:r>
            <w:r>
              <w:rPr>
                <w:rFonts w:hint="eastAsia" w:ascii="仿宋" w:hAnsi="仿宋" w:eastAsia="仿宋"/>
                <w:b/>
                <w:bCs w:val="0"/>
                <w:sz w:val="21"/>
                <w:szCs w:val="21"/>
              </w:rPr>
              <w:t>日分别收到</w:t>
            </w:r>
            <w:r>
              <w:rPr>
                <w:rFonts w:hint="eastAsia" w:ascii="仿宋" w:hAnsi="仿宋" w:eastAsia="仿宋"/>
                <w:b/>
                <w:bCs w:val="0"/>
                <w:sz w:val="21"/>
                <w:szCs w:val="21"/>
                <w:lang w:val="en-US" w:eastAsia="zh-CN"/>
              </w:rPr>
              <w:t>当地</w:t>
            </w:r>
            <w:r>
              <w:rPr>
                <w:rFonts w:hint="eastAsia" w:ascii="仿宋" w:hAnsi="仿宋" w:eastAsia="仿宋"/>
                <w:b/>
                <w:bCs w:val="0"/>
                <w:sz w:val="21"/>
                <w:szCs w:val="21"/>
              </w:rPr>
              <w:t>局发来的产品检测</w:t>
            </w:r>
            <w:r>
              <w:rPr>
                <w:rFonts w:ascii="仿宋" w:hAnsi="仿宋" w:eastAsia="仿宋"/>
                <w:b/>
                <w:bCs w:val="0"/>
                <w:sz w:val="21"/>
                <w:szCs w:val="21"/>
              </w:rPr>
              <w:t>结果通知书</w:t>
            </w:r>
            <w:r>
              <w:rPr>
                <w:rFonts w:hint="eastAsia" w:ascii="仿宋" w:hAnsi="仿宋" w:eastAsia="仿宋"/>
                <w:b/>
                <w:bCs w:val="0"/>
                <w:sz w:val="21"/>
                <w:szCs w:val="21"/>
                <w:lang w:eastAsia="zh-CN"/>
              </w:rPr>
              <w:t>：</w:t>
            </w:r>
            <w:r>
              <w:rPr>
                <w:rFonts w:hint="eastAsia" w:ascii="仿宋" w:hAnsi="仿宋" w:eastAsia="仿宋"/>
                <w:b/>
                <w:bCs w:val="0"/>
                <w:sz w:val="21"/>
                <w:szCs w:val="21"/>
              </w:rPr>
              <w:t>2020年5月20日和2020年6月5日生产的5kg/包真空塑料袋装的渊香大米</w:t>
            </w:r>
            <w:r>
              <w:rPr>
                <w:rFonts w:hint="eastAsia" w:ascii="仿宋" w:hAnsi="仿宋" w:eastAsia="仿宋"/>
                <w:b/>
                <w:bCs w:val="0"/>
                <w:sz w:val="21"/>
                <w:szCs w:val="21"/>
                <w:lang w:val="en-US" w:eastAsia="zh-CN"/>
              </w:rPr>
              <w:t>镉指标异常</w:t>
            </w:r>
            <w:r>
              <w:rPr>
                <w:rFonts w:hint="eastAsia" w:ascii="仿宋" w:hAnsi="仿宋" w:eastAsia="仿宋"/>
                <w:b/>
                <w:bCs w:val="0"/>
                <w:sz w:val="21"/>
                <w:szCs w:val="21"/>
              </w:rPr>
              <w:t>后，公司立即开展了以下三项工作：一是核查该两批次生产的5kg装渊香大米的原粮来源、加工、销售、库存情况，二是查清问题产生的原因，三是采取措施进行全面整改</w:t>
            </w:r>
            <w:r>
              <w:rPr>
                <w:rFonts w:hint="eastAsia" w:ascii="仿宋" w:hAnsi="仿宋" w:eastAsia="仿宋"/>
                <w:b/>
                <w:bCs w:val="0"/>
                <w:sz w:val="21"/>
                <w:szCs w:val="21"/>
                <w:lang w:eastAsia="zh-CN"/>
              </w:rPr>
              <w:t>。</w:t>
            </w:r>
          </w:p>
          <w:p>
            <w:pPr>
              <w:pStyle w:val="2"/>
              <w:rPr>
                <w:rFonts w:hint="default" w:ascii="仿宋" w:hAnsi="仿宋" w:eastAsia="仿宋"/>
                <w:sz w:val="18"/>
                <w:szCs w:val="18"/>
                <w:lang w:val="en-US" w:eastAsia="zh-CN"/>
              </w:rPr>
            </w:pPr>
            <w:r>
              <w:rPr>
                <w:rFonts w:hint="eastAsia" w:ascii="仿宋" w:hAnsi="仿宋" w:eastAsia="仿宋"/>
                <w:b/>
                <w:bCs w:val="0"/>
                <w:sz w:val="21"/>
                <w:szCs w:val="21"/>
                <w:lang w:val="en-US" w:eastAsia="zh-CN"/>
              </w:rPr>
              <w:t>因此事件受到两次处罚，已按主管部要求进行有效整改并交罚款，通过审核自体系建立及运行以来未发生重大质量事故和主管部处罚。</w:t>
            </w:r>
          </w:p>
        </w:tc>
        <w:tc>
          <w:tcPr>
            <w:tcW w:w="4191" w:type="dxa"/>
            <w:shd w:val="clear" w:color="auto" w:fill="DBEEF3" w:themeFill="accent5" w:themeFillTint="32"/>
          </w:tcPr>
          <w:p>
            <w:pPr>
              <w:rPr>
                <w:rFonts w:hint="eastAsia"/>
              </w:rPr>
            </w:pPr>
            <w:r>
              <w:rPr>
                <w:rFonts w:hint="eastAsia"/>
              </w:rPr>
              <w:t>是否受到行政主管部门的处罚</w:t>
            </w:r>
          </w:p>
          <w:p>
            <w:pPr>
              <w:pStyle w:val="2"/>
              <w:rPr>
                <w:rFonts w:hint="default" w:eastAsia="宋体"/>
                <w:lang w:val="en-US" w:eastAsia="zh-CN"/>
              </w:rPr>
            </w:pP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hint="eastAsia" w:ascii="宋体" w:hAnsi="宋体" w:eastAsia="宋体"/>
                <w:color w:val="000000"/>
                <w:spacing w:val="-10"/>
                <w:szCs w:val="21"/>
                <w:lang w:eastAsia="zh-CN"/>
              </w:rPr>
            </w:pPr>
            <w:r>
              <w:rPr>
                <w:rFonts w:hint="eastAsia" w:ascii="宋体" w:hAnsi="宋体"/>
                <w:b/>
                <w:sz w:val="21"/>
                <w:szCs w:val="21"/>
              </w:rPr>
              <w:t>■</w:t>
            </w:r>
            <w:r>
              <w:rPr>
                <w:rFonts w:hint="eastAsia" w:ascii="宋体" w:hAnsi="宋体"/>
                <w:color w:val="000000"/>
                <w:szCs w:val="21"/>
              </w:rPr>
              <w:t>否</w:t>
            </w:r>
            <w:r>
              <w:rPr>
                <w:rFonts w:hint="eastAsia" w:ascii="宋体" w:hAnsi="宋体"/>
                <w:color w:val="0000FF"/>
                <w:szCs w:val="21"/>
                <w:lang w:eastAsia="zh-CN"/>
              </w:rPr>
              <w:t>（</w:t>
            </w:r>
            <w:r>
              <w:rPr>
                <w:rFonts w:hint="eastAsia" w:ascii="宋体" w:hAnsi="宋体"/>
                <w:color w:val="0000FF"/>
                <w:szCs w:val="21"/>
                <w:lang w:val="en-US" w:eastAsia="zh-CN"/>
              </w:rPr>
              <w:t>体系运行以来未发生过</w:t>
            </w:r>
            <w:r>
              <w:rPr>
                <w:rFonts w:hint="eastAsia" w:ascii="宋体" w:hAnsi="宋体"/>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sz w:val="21"/>
                <w:szCs w:val="21"/>
              </w:rPr>
              <w:t>■</w:t>
            </w:r>
            <w:r>
              <w:rPr>
                <w:rFonts w:hint="eastAsia" w:ascii="宋体" w:hAnsi="宋体"/>
                <w:color w:val="000000"/>
                <w:szCs w:val="21"/>
              </w:rPr>
              <w:t>否</w:t>
            </w:r>
            <w:r>
              <w:rPr>
                <w:rFonts w:hint="eastAsia" w:ascii="宋体" w:hAnsi="宋体"/>
                <w:color w:val="0000FF"/>
                <w:szCs w:val="21"/>
                <w:lang w:eastAsia="zh-CN"/>
              </w:rPr>
              <w:t>（</w:t>
            </w:r>
            <w:r>
              <w:rPr>
                <w:rFonts w:hint="eastAsia" w:ascii="宋体" w:hAnsi="宋体"/>
                <w:color w:val="0000FF"/>
                <w:szCs w:val="21"/>
                <w:lang w:val="en-US" w:eastAsia="zh-CN"/>
              </w:rPr>
              <w:t>体系运行以来未发生过</w:t>
            </w:r>
            <w:r>
              <w:rPr>
                <w:rFonts w:hint="eastAsia" w:ascii="宋体" w:hAnsi="宋体"/>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hint="eastAsia"/>
              </w:rPr>
            </w:pPr>
            <w:r>
              <w:rPr>
                <w:rFonts w:hint="eastAsia"/>
              </w:rPr>
              <w:t>是否发生了重大质量事故/召回</w:t>
            </w:r>
          </w:p>
          <w:p>
            <w:pPr>
              <w:pStyle w:val="2"/>
            </w:pP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sz w:val="21"/>
                <w:szCs w:val="21"/>
              </w:rPr>
              <w:t>■</w:t>
            </w:r>
            <w:r>
              <w:rPr>
                <w:rFonts w:hint="eastAsia" w:ascii="宋体" w:hAnsi="宋体"/>
                <w:color w:val="000000"/>
                <w:szCs w:val="21"/>
              </w:rPr>
              <w:t>否</w:t>
            </w:r>
            <w:r>
              <w:rPr>
                <w:rFonts w:hint="eastAsia" w:ascii="宋体" w:hAnsi="宋体"/>
                <w:color w:val="0000FF"/>
                <w:szCs w:val="21"/>
                <w:lang w:eastAsia="zh-CN"/>
              </w:rPr>
              <w:t>（</w:t>
            </w:r>
            <w:r>
              <w:rPr>
                <w:rFonts w:hint="eastAsia" w:ascii="宋体" w:hAnsi="宋体"/>
                <w:color w:val="0000FF"/>
                <w:szCs w:val="21"/>
                <w:lang w:val="en-US" w:eastAsia="zh-CN"/>
              </w:rPr>
              <w:t>质量体系运行以来未发生过</w:t>
            </w:r>
            <w:r>
              <w:rPr>
                <w:rFonts w:hint="eastAsia" w:ascii="宋体" w:hAnsi="宋体"/>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sz w:val="21"/>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sz w:val="21"/>
                <w:szCs w:val="21"/>
              </w:rPr>
              <w:t>■</w:t>
            </w:r>
            <w:r>
              <w:rPr>
                <w:rFonts w:hint="eastAsia" w:ascii="宋体" w:hAnsi="宋体"/>
                <w:b/>
                <w:color w:val="000000"/>
                <w:sz w:val="20"/>
                <w:szCs w:val="20"/>
              </w:rPr>
              <w:t>检验、</w:t>
            </w:r>
            <w:r>
              <w:rPr>
                <w:rFonts w:hint="eastAsia" w:ascii="宋体" w:hAnsi="宋体"/>
                <w:b/>
                <w:sz w:val="21"/>
                <w:szCs w:val="21"/>
              </w:rPr>
              <w:t>■</w:t>
            </w:r>
            <w:r>
              <w:rPr>
                <w:rFonts w:hint="eastAsia" w:ascii="宋体" w:hAnsi="宋体"/>
                <w:b/>
                <w:color w:val="000000"/>
                <w:sz w:val="20"/>
                <w:szCs w:val="20"/>
              </w:rPr>
              <w:t>采购过程</w:t>
            </w:r>
            <w:r>
              <w:rPr>
                <w:rFonts w:hint="eastAsia" w:ascii="宋体" w:hAnsi="宋体"/>
                <w:b/>
                <w:sz w:val="21"/>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FF"/>
                <w:szCs w:val="21"/>
              </w:rPr>
            </w:pPr>
            <w:r>
              <w:rPr>
                <w:rFonts w:hint="eastAsia" w:ascii="宋体"/>
                <w:color w:val="0000FF"/>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FF"/>
                <w:szCs w:val="21"/>
              </w:rPr>
            </w:pPr>
            <w:r>
              <w:rPr>
                <w:rFonts w:hint="eastAsia" w:ascii="宋体"/>
                <w:color w:val="0000FF"/>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FF"/>
                <w:szCs w:val="21"/>
              </w:rPr>
            </w:pPr>
            <w:r>
              <w:rPr>
                <w:rFonts w:hint="eastAsia" w:ascii="宋体"/>
                <w:color w:val="0000FF"/>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FF"/>
                <w:szCs w:val="21"/>
              </w:rPr>
            </w:pPr>
            <w:r>
              <w:rPr>
                <w:rFonts w:hint="eastAsia" w:ascii="宋体"/>
                <w:color w:val="0000FF"/>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FF"/>
                <w:szCs w:val="21"/>
              </w:rPr>
            </w:pPr>
            <w:r>
              <w:rPr>
                <w:rFonts w:hint="eastAsia" w:ascii="宋体"/>
                <w:color w:val="0000FF"/>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FF"/>
                <w:szCs w:val="21"/>
              </w:rPr>
            </w:pPr>
            <w:r>
              <w:rPr>
                <w:rFonts w:hint="eastAsia" w:ascii="宋体"/>
                <w:color w:val="0000FF"/>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hAnsi="宋体"/>
                <w:b/>
                <w:sz w:val="21"/>
                <w:szCs w:val="21"/>
              </w:rPr>
              <w:t>■</w:t>
            </w:r>
            <w:r>
              <w:rPr>
                <w:rFonts w:hint="eastAsia" w:ascii="宋体"/>
                <w:color w:val="000000"/>
                <w:spacing w:val="-10"/>
                <w:szCs w:val="21"/>
              </w:rPr>
              <w:t>环境主管部门、□动力装置场所、□危险化学品仓库、□污染物治疗设施、</w:t>
            </w:r>
            <w:r>
              <w:rPr>
                <w:rFonts w:hint="eastAsia" w:ascii="宋体" w:hAnsi="宋体"/>
                <w:b/>
                <w:sz w:val="21"/>
                <w:szCs w:val="21"/>
              </w:rPr>
              <w:t>■</w:t>
            </w:r>
            <w:r>
              <w:rPr>
                <w:rFonts w:hint="eastAsia" w:ascii="宋体"/>
                <w:color w:val="000000"/>
                <w:spacing w:val="-10"/>
                <w:szCs w:val="21"/>
              </w:rPr>
              <w:t>危废堆放场所，</w:t>
            </w:r>
            <w:r>
              <w:rPr>
                <w:rFonts w:hint="eastAsia" w:ascii="宋体" w:hAnsi="宋体"/>
                <w:b/>
                <w:sz w:val="21"/>
                <w:szCs w:val="21"/>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b/>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hAnsi="宋体"/>
                <w:b/>
                <w:sz w:val="21"/>
                <w:szCs w:val="21"/>
              </w:rPr>
              <w:t>■</w:t>
            </w:r>
            <w:r>
              <w:rPr>
                <w:rFonts w:hint="eastAsia" w:ascii="宋体"/>
                <w:color w:val="000000"/>
                <w:spacing w:val="-10"/>
                <w:szCs w:val="21"/>
              </w:rPr>
              <w:t>安全和职业健康主管部门、</w:t>
            </w:r>
            <w:r>
              <w:rPr>
                <w:rFonts w:hint="eastAsia" w:ascii="宋体" w:hAnsi="宋体"/>
                <w:b/>
                <w:sz w:val="21"/>
                <w:szCs w:val="21"/>
              </w:rPr>
              <w:t>■</w:t>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bookmarkStart w:id="38" w:name="_GoBack"/>
      <w:bookmarkEnd w:id="38"/>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sz w:val="21"/>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sz w:val="21"/>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2021</w:t>
            </w:r>
            <w:r>
              <w:rPr>
                <w:rFonts w:hint="eastAsia" w:ascii="宋体"/>
                <w:b/>
                <w:color w:val="000000"/>
                <w:szCs w:val="21"/>
                <w:lang w:val="en-US" w:eastAsia="zh-CN"/>
              </w:rPr>
              <w:t>年</w:t>
            </w:r>
            <w:r>
              <w:rPr>
                <w:rFonts w:hint="eastAsia" w:ascii="宋体"/>
                <w:b/>
                <w:color w:val="000000"/>
                <w:szCs w:val="21"/>
              </w:rPr>
              <w:t>11</w:t>
            </w:r>
            <w:bookmarkEnd w:id="37"/>
            <w:r>
              <w:rPr>
                <w:rFonts w:hint="eastAsia" w:ascii="宋体"/>
                <w:b/>
                <w:color w:val="000000"/>
                <w:szCs w:val="21"/>
                <w:lang w:val="en-US" w:eastAsia="zh-CN"/>
              </w:rPr>
              <w:t>月21-23日上午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b/>
                <w:sz w:val="21"/>
                <w:szCs w:val="21"/>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sz w:val="21"/>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sz w:val="21"/>
                <w:szCs w:val="21"/>
              </w:rPr>
              <w:t>■</w:t>
            </w:r>
            <w:r>
              <w:rPr>
                <w:rFonts w:ascii="宋体" w:hAnsi="宋体"/>
                <w:b/>
                <w:color w:val="000000"/>
                <w:szCs w:val="21"/>
              </w:rPr>
              <w:t>EMS/</w:t>
            </w:r>
            <w:r>
              <w:rPr>
                <w:rFonts w:hint="eastAsia" w:ascii="宋体" w:hAnsi="宋体"/>
                <w:b/>
                <w:sz w:val="21"/>
                <w:szCs w:val="21"/>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sz w:val="21"/>
                <w:szCs w:val="21"/>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hAnsi="宋体"/>
                <w:b/>
                <w:sz w:val="21"/>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hAnsi="宋体"/>
                <w:b/>
                <w:sz w:val="21"/>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hAnsi="宋体"/>
                <w:b/>
                <w:sz w:val="21"/>
                <w:szCs w:val="21"/>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sz w:val="21"/>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sz w:val="21"/>
                <w:szCs w:val="21"/>
              </w:rPr>
              <w:t>■</w:t>
            </w:r>
            <w:r>
              <w:rPr>
                <w:rFonts w:ascii="宋体" w:hAnsi="宋体"/>
                <w:b/>
                <w:color w:val="000000"/>
                <w:szCs w:val="21"/>
              </w:rPr>
              <w:t>EMS/</w:t>
            </w:r>
            <w:r>
              <w:rPr>
                <w:rFonts w:hint="eastAsia" w:ascii="宋体" w:hAnsi="宋体"/>
                <w:b/>
                <w:sz w:val="21"/>
                <w:szCs w:val="21"/>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sz w:val="21"/>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0288" behindDoc="0" locked="0" layoutInCell="1" allowOverlap="1">
            <wp:simplePos x="0" y="0"/>
            <wp:positionH relativeFrom="column">
              <wp:posOffset>1760220</wp:posOffset>
            </wp:positionH>
            <wp:positionV relativeFrom="paragraph">
              <wp:posOffset>294005</wp:posOffset>
            </wp:positionV>
            <wp:extent cx="957580" cy="386715"/>
            <wp:effectExtent l="0" t="0" r="13970" b="13335"/>
            <wp:wrapNone/>
            <wp:docPr id="6" name="图片 6" descr="30da8f5eed0ab597f545db7389771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0da8f5eed0ab597f545db73897714e"/>
                    <pic:cNvPicPr>
                      <a:picLocks noChangeAspect="1"/>
                    </pic:cNvPicPr>
                  </pic:nvPicPr>
                  <pic:blipFill>
                    <a:blip r:embed="rId7"/>
                    <a:stretch>
                      <a:fillRect/>
                    </a:stretch>
                  </pic:blipFill>
                  <pic:spPr>
                    <a:xfrm>
                      <a:off x="0" y="0"/>
                      <a:ext cx="957580" cy="386715"/>
                    </a:xfrm>
                    <a:prstGeom prst="rect">
                      <a:avLst/>
                    </a:prstGeom>
                  </pic:spPr>
                </pic:pic>
              </a:graphicData>
            </a:graphic>
          </wp:anchor>
        </w:drawing>
      </w:r>
      <w:r>
        <w:rPr>
          <w:rFonts w:hint="eastAsia" w:ascii="宋体" w:eastAsia="宋体"/>
          <w:b/>
          <w:color w:val="000000"/>
          <w:szCs w:val="21"/>
          <w:lang w:eastAsia="zh-CN"/>
        </w:rPr>
        <w:drawing>
          <wp:anchor distT="0" distB="0" distL="114300" distR="114300" simplePos="0" relativeHeight="251659264" behindDoc="0" locked="0" layoutInCell="1" allowOverlap="1">
            <wp:simplePos x="0" y="0"/>
            <wp:positionH relativeFrom="column">
              <wp:posOffset>4730750</wp:posOffset>
            </wp:positionH>
            <wp:positionV relativeFrom="paragraph">
              <wp:posOffset>230505</wp:posOffset>
            </wp:positionV>
            <wp:extent cx="949325" cy="571500"/>
            <wp:effectExtent l="0" t="0" r="0" b="0"/>
            <wp:wrapNone/>
            <wp:docPr id="5" name="图片 5" descr="d2cd1fa336af8b1c43211aa011d6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2cd1fa336af8b1c43211aa011d6caf"/>
                    <pic:cNvPicPr>
                      <a:picLocks noChangeAspect="1"/>
                    </pic:cNvPicPr>
                  </pic:nvPicPr>
                  <pic:blipFill>
                    <a:blip r:embed="rId8"/>
                    <a:stretch>
                      <a:fillRect/>
                    </a:stretch>
                  </pic:blipFill>
                  <pic:spPr>
                    <a:xfrm>
                      <a:off x="0" y="0"/>
                      <a:ext cx="949325" cy="57150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2021.11.20</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eastAsia="隶书" w:cs="Times New Roman"/>
          <w:color w:val="000000"/>
          <w:sz w:val="21"/>
          <w:szCs w:val="21"/>
        </w:rPr>
        <w:t>福建省喜浪农业科技发展有限公司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215"/>
        <w:gridCol w:w="2038"/>
        <w:gridCol w:w="1162"/>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00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038"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62"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77"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948" w:type="dxa"/>
            <w:vAlign w:val="center"/>
          </w:tcPr>
          <w:p>
            <w:pPr>
              <w:pStyle w:val="7"/>
              <w:pBdr>
                <w:bottom w:val="none" w:color="auto" w:sz="0" w:space="0"/>
              </w:pBdr>
              <w:ind w:right="600"/>
              <w:jc w:val="right"/>
              <w:rPr>
                <w:rFonts w:hint="default" w:ascii="宋体" w:eastAsia="宋体"/>
                <w:color w:val="000000"/>
                <w:sz w:val="21"/>
                <w:szCs w:val="21"/>
                <w:lang w:val="en-US" w:eastAsia="zh-CN"/>
              </w:rPr>
            </w:pPr>
          </w:p>
        </w:tc>
        <w:tc>
          <w:tcPr>
            <w:tcW w:w="5003" w:type="dxa"/>
            <w:gridSpan w:val="2"/>
            <w:vAlign w:val="center"/>
          </w:tcPr>
          <w:p>
            <w:pPr>
              <w:pStyle w:val="7"/>
              <w:pBdr>
                <w:bottom w:val="none" w:color="auto" w:sz="0" w:space="0"/>
              </w:pBdr>
              <w:tabs>
                <w:tab w:val="center" w:pos="5737"/>
                <w:tab w:val="clear" w:pos="4153"/>
              </w:tabs>
              <w:jc w:val="left"/>
              <w:rPr>
                <w:rFonts w:hint="default" w:eastAsia="宋体"/>
                <w:color w:val="000000"/>
                <w:sz w:val="21"/>
                <w:szCs w:val="21"/>
                <w:lang w:val="en-US" w:eastAsia="zh-CN"/>
              </w:rPr>
            </w:pPr>
          </w:p>
        </w:tc>
        <w:tc>
          <w:tcPr>
            <w:tcW w:w="2038" w:type="dxa"/>
            <w:vAlign w:val="center"/>
          </w:tcPr>
          <w:p>
            <w:pPr>
              <w:rPr>
                <w:color w:val="000000"/>
                <w:sz w:val="21"/>
                <w:szCs w:val="21"/>
              </w:rPr>
            </w:pPr>
          </w:p>
        </w:tc>
        <w:tc>
          <w:tcPr>
            <w:tcW w:w="1162" w:type="dxa"/>
            <w:vAlign w:val="center"/>
          </w:tcPr>
          <w:p>
            <w:pPr>
              <w:rPr>
                <w:rFonts w:hint="default" w:ascii="Calibri" w:hAnsi="Calibri" w:eastAsia="宋体" w:cs="Times New Roman"/>
                <w:color w:val="000000"/>
                <w:kern w:val="2"/>
                <w:sz w:val="21"/>
                <w:szCs w:val="21"/>
                <w:lang w:val="en-US" w:eastAsia="zh-CN" w:bidi="ar-SA"/>
              </w:rPr>
            </w:pPr>
          </w:p>
        </w:tc>
        <w:tc>
          <w:tcPr>
            <w:tcW w:w="977" w:type="dxa"/>
            <w:vAlign w:val="center"/>
          </w:tcPr>
          <w:p>
            <w:pPr>
              <w:pStyle w:val="7"/>
              <w:pBdr>
                <w:bottom w:val="none" w:color="auto" w:sz="0" w:space="0"/>
              </w:pBdr>
              <w:ind w:right="600"/>
              <w:jc w:val="both"/>
              <w:rPr>
                <w:rFonts w:hint="default"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00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038" w:type="dxa"/>
            <w:vAlign w:val="center"/>
          </w:tcPr>
          <w:p>
            <w:pPr>
              <w:pStyle w:val="7"/>
              <w:pBdr>
                <w:bottom w:val="none" w:color="auto" w:sz="0" w:space="0"/>
              </w:pBdr>
              <w:ind w:right="600"/>
              <w:jc w:val="both"/>
              <w:rPr>
                <w:color w:val="000000"/>
                <w:sz w:val="21"/>
                <w:szCs w:val="21"/>
              </w:rPr>
            </w:pPr>
          </w:p>
        </w:tc>
        <w:tc>
          <w:tcPr>
            <w:tcW w:w="1162" w:type="dxa"/>
            <w:vAlign w:val="center"/>
          </w:tcPr>
          <w:p>
            <w:pPr>
              <w:pStyle w:val="7"/>
              <w:pBdr>
                <w:bottom w:val="none" w:color="auto" w:sz="0" w:space="0"/>
              </w:pBdr>
              <w:ind w:right="600"/>
              <w:jc w:val="both"/>
              <w:rPr>
                <w:color w:val="000000"/>
                <w:sz w:val="21"/>
                <w:szCs w:val="21"/>
              </w:rPr>
            </w:pPr>
          </w:p>
        </w:tc>
        <w:tc>
          <w:tcPr>
            <w:tcW w:w="977"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00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038" w:type="dxa"/>
            <w:vAlign w:val="center"/>
          </w:tcPr>
          <w:p>
            <w:pPr>
              <w:pStyle w:val="7"/>
              <w:pBdr>
                <w:bottom w:val="none" w:color="auto" w:sz="0" w:space="0"/>
              </w:pBdr>
              <w:ind w:right="600"/>
              <w:jc w:val="both"/>
              <w:rPr>
                <w:color w:val="000000"/>
                <w:sz w:val="21"/>
                <w:szCs w:val="21"/>
              </w:rPr>
            </w:pPr>
          </w:p>
        </w:tc>
        <w:tc>
          <w:tcPr>
            <w:tcW w:w="1162" w:type="dxa"/>
            <w:vAlign w:val="center"/>
          </w:tcPr>
          <w:p>
            <w:pPr>
              <w:pStyle w:val="7"/>
              <w:pBdr>
                <w:bottom w:val="none" w:color="auto" w:sz="0" w:space="0"/>
              </w:pBdr>
              <w:ind w:right="600"/>
              <w:jc w:val="both"/>
              <w:rPr>
                <w:color w:val="000000"/>
                <w:sz w:val="21"/>
                <w:szCs w:val="21"/>
              </w:rPr>
            </w:pPr>
          </w:p>
        </w:tc>
        <w:tc>
          <w:tcPr>
            <w:tcW w:w="977"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00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038" w:type="dxa"/>
            <w:vAlign w:val="center"/>
          </w:tcPr>
          <w:p>
            <w:pPr>
              <w:pStyle w:val="7"/>
              <w:pBdr>
                <w:bottom w:val="none" w:color="auto" w:sz="0" w:space="0"/>
              </w:pBdr>
              <w:ind w:right="600"/>
              <w:jc w:val="both"/>
              <w:rPr>
                <w:color w:val="000000"/>
                <w:sz w:val="21"/>
                <w:szCs w:val="21"/>
              </w:rPr>
            </w:pPr>
          </w:p>
        </w:tc>
        <w:tc>
          <w:tcPr>
            <w:tcW w:w="1162" w:type="dxa"/>
            <w:vAlign w:val="center"/>
          </w:tcPr>
          <w:p>
            <w:pPr>
              <w:pStyle w:val="7"/>
              <w:pBdr>
                <w:bottom w:val="none" w:color="auto" w:sz="0" w:space="0"/>
              </w:pBdr>
              <w:ind w:right="600"/>
              <w:jc w:val="both"/>
              <w:rPr>
                <w:color w:val="000000"/>
                <w:sz w:val="21"/>
                <w:szCs w:val="21"/>
              </w:rPr>
            </w:pPr>
          </w:p>
        </w:tc>
        <w:tc>
          <w:tcPr>
            <w:tcW w:w="977"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eastAsia="zh-CN"/>
              </w:rPr>
              <w:t>：</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ascii="Calibri" w:hAnsi="Calibri" w:eastAsia="宋体" w:cs="Times New Roman"/>
                <w:color w:val="000000"/>
                <w:kern w:val="2"/>
                <w:sz w:val="21"/>
                <w:szCs w:val="21"/>
                <w:lang w:val="en-US" w:eastAsia="zh-CN" w:bidi="ar-SA"/>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Calibri" w:hAnsi="Calibri" w:eastAsia="宋体" w:cs="Times New Roman"/>
                <w:color w:val="000000"/>
                <w:kern w:val="2"/>
                <w:sz w:val="21"/>
                <w:szCs w:val="21"/>
                <w:lang w:val="en-US" w:eastAsia="zh-CN" w:bidi="ar-SA"/>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BF9272D"/>
    <w:rsid w:val="0C3E4BD8"/>
    <w:rsid w:val="144A3613"/>
    <w:rsid w:val="14A4297B"/>
    <w:rsid w:val="16760F0A"/>
    <w:rsid w:val="175A277D"/>
    <w:rsid w:val="186A1051"/>
    <w:rsid w:val="195B397D"/>
    <w:rsid w:val="1A3B730B"/>
    <w:rsid w:val="1AD6375C"/>
    <w:rsid w:val="2052164E"/>
    <w:rsid w:val="210308EA"/>
    <w:rsid w:val="219F71FB"/>
    <w:rsid w:val="223024AF"/>
    <w:rsid w:val="25D01FE7"/>
    <w:rsid w:val="25E875E1"/>
    <w:rsid w:val="28506E59"/>
    <w:rsid w:val="298A3E0B"/>
    <w:rsid w:val="2C6827D5"/>
    <w:rsid w:val="2D75404D"/>
    <w:rsid w:val="33BD3C75"/>
    <w:rsid w:val="38617D64"/>
    <w:rsid w:val="3A1F0962"/>
    <w:rsid w:val="3ADB44C6"/>
    <w:rsid w:val="3D344362"/>
    <w:rsid w:val="41B16C01"/>
    <w:rsid w:val="440850D0"/>
    <w:rsid w:val="44F639A5"/>
    <w:rsid w:val="47C00723"/>
    <w:rsid w:val="49103FC9"/>
    <w:rsid w:val="4AB2201B"/>
    <w:rsid w:val="4B9E674A"/>
    <w:rsid w:val="4DD050A2"/>
    <w:rsid w:val="4E5C4359"/>
    <w:rsid w:val="4E6A4244"/>
    <w:rsid w:val="507C5827"/>
    <w:rsid w:val="51AA25AB"/>
    <w:rsid w:val="530B5D59"/>
    <w:rsid w:val="53623387"/>
    <w:rsid w:val="53750B0E"/>
    <w:rsid w:val="53865426"/>
    <w:rsid w:val="551A41F7"/>
    <w:rsid w:val="55833339"/>
    <w:rsid w:val="565F764B"/>
    <w:rsid w:val="56BB7FA0"/>
    <w:rsid w:val="5A767910"/>
    <w:rsid w:val="5BB65DB4"/>
    <w:rsid w:val="5C365570"/>
    <w:rsid w:val="60E774E6"/>
    <w:rsid w:val="617F4902"/>
    <w:rsid w:val="62305CA3"/>
    <w:rsid w:val="62480CF4"/>
    <w:rsid w:val="63C03F12"/>
    <w:rsid w:val="64F16F89"/>
    <w:rsid w:val="653A1C66"/>
    <w:rsid w:val="65996C9A"/>
    <w:rsid w:val="6B641D54"/>
    <w:rsid w:val="6BDF5F73"/>
    <w:rsid w:val="6C3A7BC8"/>
    <w:rsid w:val="6C845EBC"/>
    <w:rsid w:val="6D384CD5"/>
    <w:rsid w:val="6D6432D4"/>
    <w:rsid w:val="6DC12526"/>
    <w:rsid w:val="6FC767C3"/>
    <w:rsid w:val="71E7383F"/>
    <w:rsid w:val="721C5F40"/>
    <w:rsid w:val="730D4C97"/>
    <w:rsid w:val="76BF7FE5"/>
    <w:rsid w:val="7A2F7467"/>
    <w:rsid w:val="7D6A7B3A"/>
    <w:rsid w:val="7F3F44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3</TotalTime>
  <ScaleCrop>false</ScaleCrop>
  <LinksUpToDate>false</LinksUpToDate>
  <CharactersWithSpaces>9455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付正</cp:lastModifiedBy>
  <dcterms:modified xsi:type="dcterms:W3CDTF">2021-12-12T14:07:35Z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2052-11.1.0.11115</vt:lpwstr>
  </property>
</Properties>
</file>