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0508-2019-Q-2021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四川省古蔺铁桥水泥有限责任公司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四川省古蔺铁桥水泥有限责任公司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古蔺县古蔺镇沙坝村</w:t>
            </w:r>
            <w:bookmarkEnd w:id="6"/>
          </w:p>
        </w:tc>
        <w:tc>
          <w:tcPr>
            <w:tcW w:w="1242" w:type="dxa"/>
            <w:vMerge w:val="restart"/>
            <w:vAlign w:val="center"/>
          </w:tcPr>
          <w:p>
            <w:r>
              <w:rPr>
                <w:rFonts w:hint="eastAsia"/>
              </w:rPr>
              <w:t>邮编</w:t>
            </w:r>
          </w:p>
        </w:tc>
        <w:tc>
          <w:tcPr>
            <w:tcW w:w="1771" w:type="dxa"/>
          </w:tcPr>
          <w:p>
            <w:bookmarkStart w:id="7" w:name="注册邮编"/>
            <w:r>
              <w:t>646500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古蔺县古蔺镇沙坝村</w:t>
            </w:r>
            <w:bookmarkEnd w:id="8"/>
          </w:p>
        </w:tc>
        <w:tc>
          <w:tcPr>
            <w:tcW w:w="1242" w:type="dxa"/>
            <w:vMerge w:val="continue"/>
            <w:vAlign w:val="center"/>
          </w:tcPr>
          <w:p/>
        </w:tc>
        <w:tc>
          <w:tcPr>
            <w:tcW w:w="1771" w:type="dxa"/>
          </w:tcPr>
          <w:p>
            <w:bookmarkStart w:id="9" w:name="办公邮编"/>
            <w:r>
              <w:t>646500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孙怀伦</w:t>
            </w:r>
            <w:bookmarkEnd w:id="10"/>
          </w:p>
        </w:tc>
        <w:tc>
          <w:tcPr>
            <w:tcW w:w="1313" w:type="dxa"/>
            <w:vAlign w:val="center"/>
          </w:tcPr>
          <w:p>
            <w:r>
              <w:rPr>
                <w:rFonts w:hint="eastAsia"/>
              </w:rPr>
              <w:t>电话.</w:t>
            </w:r>
          </w:p>
        </w:tc>
        <w:tc>
          <w:tcPr>
            <w:tcW w:w="2180" w:type="dxa"/>
            <w:vAlign w:val="center"/>
          </w:tcPr>
          <w:p>
            <w:bookmarkStart w:id="11" w:name="联系人电话"/>
            <w:r>
              <w:t>18989134608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徐承南</w:t>
            </w:r>
            <w:bookmarkEnd w:id="13"/>
          </w:p>
        </w:tc>
        <w:tc>
          <w:tcPr>
            <w:tcW w:w="1313" w:type="dxa"/>
            <w:vAlign w:val="center"/>
          </w:tcPr>
          <w:p>
            <w:r>
              <w:rPr>
                <w:rFonts w:hint="eastAsia"/>
              </w:rPr>
              <w:t>管理者代表</w:t>
            </w:r>
          </w:p>
        </w:tc>
        <w:tc>
          <w:tcPr>
            <w:tcW w:w="2180" w:type="dxa"/>
          </w:tcPr>
          <w:p>
            <w:bookmarkStart w:id="14" w:name="管理者代表"/>
            <w:r>
              <w:t>孙怀伦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szCs w:val="21"/>
                <w:highlight w:val="none"/>
              </w:rPr>
            </w:pPr>
            <w:r>
              <w:rPr>
                <w:rFonts w:hint="eastAsia" w:ascii="宋体" w:hAnsi="宋体"/>
                <w:szCs w:val="21"/>
                <w:highlight w:val="none"/>
              </w:rPr>
              <w:t>产品工艺：</w:t>
            </w:r>
          </w:p>
          <w:p>
            <w:pPr>
              <w:rPr>
                <w:rFonts w:hint="eastAsia" w:ascii="宋体" w:hAnsi="宋体"/>
                <w:szCs w:val="21"/>
                <w:highlight w:val="none"/>
                <w:lang w:val="en-US" w:eastAsia="zh-CN"/>
              </w:rPr>
            </w:pPr>
            <w:r>
              <w:rPr>
                <w:rFonts w:hint="eastAsia" w:ascii="宋体" w:hAnsi="宋体"/>
                <w:szCs w:val="21"/>
                <w:highlight w:val="none"/>
                <w:lang w:val="en-US" w:eastAsia="zh-CN"/>
              </w:rPr>
              <w:t>石灰石矿—石灰石破碎—原料配料—原料粉磨—生料均化—回转窑煅烧—熟料储存—水泥配料—水泥粉磨—水泥储存</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2021年12月13日 上午至2021年12月13日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资质范围内的通用水泥42.5R的生产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16.01.01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2019年4月10日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sym w:font="Wingdings 2" w:char="0052"/>
            </w: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2020年12月8日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rPr>
              <w:t>有效至2023</w:t>
            </w:r>
            <w:r>
              <w:rPr>
                <w:rFonts w:hint="eastAsia" w:ascii="Times New Roman" w:hAnsi="Times New Roman" w:eastAsia="宋体" w:cs="Times New Roman"/>
                <w:lang w:val="en-US" w:eastAsia="zh-CN"/>
              </w:rPr>
              <w:t>年</w:t>
            </w:r>
            <w:r>
              <w:rPr>
                <w:rFonts w:hint="eastAsia" w:ascii="Times New Roman" w:hAnsi="Times New Roman" w:eastAsia="宋体" w:cs="Times New Roman"/>
              </w:rPr>
              <w:t>02</w:t>
            </w:r>
            <w:r>
              <w:rPr>
                <w:rFonts w:hint="eastAsia" w:ascii="Times New Roman" w:hAnsi="Times New Roman" w:eastAsia="宋体" w:cs="Times New Roman"/>
                <w:lang w:val="en-US" w:eastAsia="zh-CN"/>
              </w:rPr>
              <w:t>月</w:t>
            </w:r>
            <w:r>
              <w:rPr>
                <w:rFonts w:hint="eastAsia" w:ascii="Times New Roman" w:hAnsi="Times New Roman" w:eastAsia="宋体" w:cs="Times New Roman"/>
              </w:rPr>
              <w:t>10</w:t>
            </w:r>
            <w:r>
              <w:rPr>
                <w:rFonts w:hint="eastAsia" w:ascii="Times New Roman" w:hAnsi="Times New Roman" w:eastAsia="宋体" w:cs="Times New Roman"/>
                <w:lang w:val="en-US" w:eastAsia="zh-CN"/>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四川省古蔺铁桥水泥有限责任公司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古蔺县古蔺镇沙坝村</w:t>
            </w:r>
          </w:p>
        </w:tc>
        <w:tc>
          <w:tcPr>
            <w:tcW w:w="2267" w:type="dxa"/>
          </w:tcPr>
          <w:p>
            <w:pPr>
              <w:rPr>
                <w:lang w:val="de-DE" w:eastAsia="ja-JP"/>
              </w:rPr>
            </w:pPr>
            <w:r>
              <w:rPr>
                <w:rFonts w:hint="eastAsia" w:ascii="宋体" w:hAnsi="宋体" w:cs="宋体"/>
                <w:color w:val="000000"/>
                <w:kern w:val="0"/>
                <w:szCs w:val="21"/>
              </w:rPr>
              <w:t>古蔺县古蔺镇沙坝村</w:t>
            </w:r>
          </w:p>
        </w:tc>
        <w:tc>
          <w:tcPr>
            <w:tcW w:w="571" w:type="dxa"/>
            <w:vAlign w:val="center"/>
          </w:tcPr>
          <w:p>
            <w:pPr>
              <w:rPr>
                <w:rFonts w:hint="default" w:eastAsia="宋体"/>
                <w:lang w:val="en-US" w:eastAsia="zh-CN"/>
              </w:rPr>
            </w:pPr>
            <w:r>
              <w:rPr>
                <w:rFonts w:hint="eastAsia"/>
                <w:lang w:val="en-US" w:eastAsia="zh-CN"/>
              </w:rPr>
              <w:t>40</w:t>
            </w:r>
          </w:p>
        </w:tc>
        <w:tc>
          <w:tcPr>
            <w:tcW w:w="2803" w:type="dxa"/>
            <w:vAlign w:val="center"/>
          </w:tcPr>
          <w:p>
            <w:pPr>
              <w:rPr>
                <w:lang w:eastAsia="ja-JP"/>
              </w:rPr>
            </w:pPr>
            <w:r>
              <w:rPr>
                <w:rFonts w:ascii="宋体" w:hAnsi="宋体" w:cs="宋体"/>
                <w:color w:val="000000"/>
                <w:kern w:val="0"/>
                <w:szCs w:val="21"/>
              </w:rPr>
              <w:t>资质范围内的通用水泥42.5R的生产</w:t>
            </w:r>
          </w:p>
        </w:tc>
        <w:tc>
          <w:tcPr>
            <w:tcW w:w="669" w:type="dxa"/>
            <w:vAlign w:val="center"/>
          </w:tcPr>
          <w:p>
            <w:pPr>
              <w:rPr>
                <w:lang w:eastAsia="ja-JP"/>
              </w:rPr>
            </w:pPr>
            <w:r>
              <w:rPr>
                <w:rFonts w:ascii="宋体" w:hAnsi="宋体" w:cs="宋体"/>
                <w:color w:val="000000"/>
                <w:kern w:val="0"/>
                <w:szCs w:val="21"/>
              </w:rPr>
              <w:t>GB/T19001-2016</w:t>
            </w:r>
          </w:p>
        </w:tc>
        <w:tc>
          <w:tcPr>
            <w:tcW w:w="668" w:type="dxa"/>
            <w:shd w:val="clear" w:color="auto" w:fill="FFFFFF"/>
          </w:tcPr>
          <w:p>
            <w:r>
              <w:rPr>
                <w:rFonts w:hint="eastAsia" w:ascii="宋体" w:hAnsi="宋体" w:cs="宋体"/>
                <w:color w:val="000000"/>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cs="宋体"/>
                <w:color w:val="000000"/>
                <w:kern w:val="0"/>
                <w:szCs w:val="24"/>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夏文容</w:t>
            </w:r>
          </w:p>
        </w:tc>
        <w:tc>
          <w:tcPr>
            <w:tcW w:w="1089" w:type="dxa"/>
            <w:vAlign w:val="center"/>
          </w:tcPr>
          <w:p>
            <w:r>
              <w:t>组员</w:t>
            </w:r>
          </w:p>
        </w:tc>
        <w:tc>
          <w:tcPr>
            <w:tcW w:w="711" w:type="dxa"/>
            <w:vAlign w:val="center"/>
          </w:tcPr>
          <w:p>
            <w:r>
              <w:t>女</w:t>
            </w:r>
          </w:p>
        </w:tc>
        <w:tc>
          <w:tcPr>
            <w:tcW w:w="3870" w:type="dxa"/>
            <w:vAlign w:val="center"/>
          </w:tcPr>
          <w:p>
            <w:r>
              <w:t>ISC-JSZJ-454</w:t>
            </w:r>
          </w:p>
          <w:p>
            <w:r>
              <w:t>泸州兰良水泥有限公司</w:t>
            </w:r>
          </w:p>
        </w:tc>
        <w:tc>
          <w:tcPr>
            <w:tcW w:w="2179" w:type="dxa"/>
            <w:vAlign w:val="center"/>
          </w:tcPr>
          <w:p>
            <w:r>
              <w:t>16.01.01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bookmarkStart w:id="34" w:name="_GoBack"/>
            <w:bookmarkEnd w:id="34"/>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资质范围内的通用水泥42.5R的生产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2021年12月13日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before="40" w:after="40"/>
        <w:rPr>
          <w:rFonts w:eastAsia="微软雅黑"/>
        </w:rPr>
      </w:pPr>
    </w:p>
    <w:p>
      <w:pPr>
        <w:pStyle w:val="2"/>
        <w:rPr>
          <w:rFonts w:eastAsia="微软雅黑"/>
        </w:rPr>
      </w:pPr>
    </w:p>
    <w:p>
      <w:pPr>
        <w:pStyle w:val="3"/>
      </w:pPr>
    </w:p>
    <w:p>
      <w:pPr>
        <w:pStyle w:val="2"/>
        <w:rPr>
          <w:rFonts w:eastAsia="微软雅黑"/>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kinsoku/>
              <w:wordWrap/>
              <w:overflowPunct/>
              <w:topLinePunct w:val="0"/>
              <w:bidi w:val="0"/>
              <w:spacing w:line="240" w:lineRule="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最高管理者制定了文件化的管理体系方针： 诚实守信，客户至上；真诚合作，实现双赢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销售部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8"/>
                    <w:spacing w:before="0" w:beforeAutospacing="0" w:after="0" w:afterAutospacing="0" w:line="500" w:lineRule="exact"/>
                    <w:rPr>
                      <w:rFonts w:hint="eastAsia" w:ascii="宋体" w:hAnsi="宋体" w:eastAsia="宋体" w:cs="Times New Roman"/>
                      <w:kern w:val="2"/>
                      <w:sz w:val="18"/>
                      <w:szCs w:val="18"/>
                      <w:lang w:val="en-US" w:eastAsia="zh-CN" w:bidi="ar-SA"/>
                    </w:rPr>
                  </w:pPr>
                  <w:r>
                    <w:rPr>
                      <w:rFonts w:hint="eastAsia" w:cs="Times New Roman"/>
                      <w:kern w:val="2"/>
                      <w:sz w:val="18"/>
                      <w:szCs w:val="18"/>
                    </w:rPr>
                    <w:t>一次交验合格率≥95%</w:t>
                  </w:r>
                </w:p>
              </w:tc>
              <w:tc>
                <w:tcPr>
                  <w:tcW w:w="3136" w:type="dxa"/>
                  <w:shd w:val="clear" w:color="auto" w:fill="auto"/>
                  <w:vAlign w:val="center"/>
                </w:tcPr>
                <w:p>
                  <w:pPr>
                    <w:jc w:val="center"/>
                    <w:rPr>
                      <w:rFonts w:hint="eastAsia" w:ascii="宋体" w:hAnsi="宋体" w:eastAsia="宋体" w:cs="Times New Roman"/>
                      <w:color w:val="000000"/>
                      <w:kern w:val="2"/>
                      <w:sz w:val="18"/>
                      <w:szCs w:val="18"/>
                      <w:lang w:val="en-GB" w:eastAsia="zh-CN" w:bidi="ar-SA"/>
                    </w:rPr>
                  </w:pPr>
                  <w:r>
                    <w:rPr>
                      <w:rFonts w:hint="eastAsia" w:ascii="宋体" w:hAnsi="宋体"/>
                      <w:color w:val="000000"/>
                      <w:sz w:val="18"/>
                      <w:szCs w:val="18"/>
                    </w:rPr>
                    <w:t>一次交验合格数/交验数×100%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生产部</w:t>
                  </w: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rPr>
                    <w:t>产品出厂合格率达到100%</w:t>
                  </w:r>
                </w:p>
              </w:tc>
              <w:tc>
                <w:tcPr>
                  <w:tcW w:w="3136" w:type="dxa"/>
                  <w:shd w:val="clear" w:color="auto" w:fill="auto"/>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产品出厂合格数交验厂数/出厂总数×100%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生产部</w:t>
                  </w: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hint="eastAsia" w:ascii="宋体" w:hAnsi="宋体"/>
                      <w:sz w:val="18"/>
                      <w:szCs w:val="18"/>
                    </w:rPr>
                  </w:pPr>
                  <w:r>
                    <w:rPr>
                      <w:rFonts w:hint="eastAsia" w:ascii="宋体" w:hAnsi="宋体"/>
                      <w:sz w:val="18"/>
                      <w:szCs w:val="18"/>
                    </w:rPr>
                    <w:t>顾客满意度≥9</w:t>
                  </w:r>
                  <w:r>
                    <w:rPr>
                      <w:rFonts w:ascii="宋体" w:hAnsi="宋体"/>
                      <w:sz w:val="18"/>
                      <w:szCs w:val="18"/>
                    </w:rPr>
                    <w:t>5</w:t>
                  </w:r>
                  <w:r>
                    <w:rPr>
                      <w:rFonts w:hint="eastAsia" w:ascii="宋体" w:hAnsi="宋体"/>
                      <w:sz w:val="18"/>
                      <w:szCs w:val="18"/>
                    </w:rPr>
                    <w:t>%</w:t>
                  </w:r>
                </w:p>
                <w:p>
                  <w:pPr>
                    <w:jc w:val="center"/>
                    <w:rPr>
                      <w:rFonts w:hint="eastAsia" w:ascii="宋体" w:hAnsi="宋体" w:eastAsia="宋体" w:cs="Times New Roman"/>
                      <w:kern w:val="2"/>
                      <w:sz w:val="18"/>
                      <w:szCs w:val="18"/>
                      <w:lang w:val="en-US" w:eastAsia="zh-CN" w:bidi="ar-SA"/>
                    </w:rPr>
                  </w:pPr>
                </w:p>
              </w:tc>
              <w:tc>
                <w:tcPr>
                  <w:tcW w:w="3136"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cs="宋体"/>
                      <w:color w:val="000000"/>
                      <w:sz w:val="18"/>
                      <w:szCs w:val="18"/>
                    </w:rPr>
                    <w:t>顾客满意度=∑n1+n2+n3+……+ni/n×100%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销售部</w:t>
                  </w: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ascii="宋体" w:hAnsi="宋体"/>
                <w:bCs/>
                <w:iCs/>
                <w:szCs w:val="22"/>
                <w:highlight w:val="none"/>
                <w:lang w:val="en-US" w:eastAsia="zh-CN"/>
              </w:rPr>
              <w:t>7600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default"/>
                <w:highlight w:val="none"/>
                <w:u w:val="single"/>
                <w:lang w:val="en-US"/>
              </w:rPr>
            </w:pPr>
            <w:r>
              <w:rPr>
                <w:rFonts w:hint="eastAsia"/>
                <w:highlight w:val="none"/>
              </w:rPr>
              <w:t>主要生产设备有：</w:t>
            </w:r>
            <w:r>
              <w:rPr>
                <w:rFonts w:hint="eastAsia"/>
                <w:highlight w:val="none"/>
                <w:u w:val="single"/>
              </w:rPr>
              <w:t xml:space="preserve"> </w:t>
            </w:r>
            <w:r>
              <w:rPr>
                <w:rFonts w:hint="eastAsia" w:ascii="宋体" w:hAnsi="宋体"/>
                <w:szCs w:val="21"/>
                <w:lang w:val="en-US" w:eastAsia="zh-CN"/>
              </w:rPr>
              <w:t>反击式破碎机、喂料机、皮带输送机、收尘器、除尘器、各类风机、回转窑、增湿塔、分解炉、冷却机59台套</w:t>
            </w:r>
            <w:r>
              <w:rPr>
                <w:rFonts w:hint="eastAsia" w:ascii="宋体" w:hAnsi="宋体"/>
                <w:szCs w:val="21"/>
              </w:rPr>
              <w:t>等</w:t>
            </w:r>
            <w:r>
              <w:rPr>
                <w:rFonts w:hint="eastAsia" w:ascii="宋体" w:hAnsi="宋体"/>
                <w:szCs w:val="21"/>
              </w:rPr>
              <w:t>等</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A3"/>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52"/>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highlight w:val="none"/>
              </w:rPr>
              <w:sym w:font="Wingdings 2" w:char="0052"/>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sym w:font="Wingdings 2" w:char="00A3"/>
            </w:r>
            <w:r>
              <w:rPr>
                <w:rFonts w:hint="eastAsia"/>
              </w:rPr>
              <w:t xml:space="preserve">未进行定期校准/检定的有： </w:t>
            </w:r>
            <w:r>
              <w:rPr>
                <w:rFonts w:hint="eastAsia"/>
                <w:u w:val="single"/>
              </w:rPr>
              <w:t xml:space="preserve">  </w:t>
            </w:r>
            <w:r>
              <w:rPr>
                <w:rFonts w:hint="eastAsia"/>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70" w:type="dxa"/>
                </w:tcPr>
                <w:p>
                  <w:pPr>
                    <w:shd w:val="clear" w:color="auto" w:fill="C7DAF1" w:themeFill="text2" w:themeFillTint="32"/>
                    <w:jc w:val="left"/>
                    <w:rPr>
                      <w:rFonts w:hint="eastAsia" w:ascii="Times New Roman" w:hAnsi="Times New Roman" w:eastAsia="宋体" w:cs="Times New Roman"/>
                      <w:lang w:val="en-US" w:eastAsia="zh-CN"/>
                    </w:rPr>
                  </w:pPr>
                  <w:r>
                    <w:rPr>
                      <w:rFonts w:ascii="宋体" w:hAnsi="宋体" w:cs="宋体"/>
                      <w:color w:val="000000"/>
                      <w:kern w:val="0"/>
                      <w:szCs w:val="21"/>
                    </w:rPr>
                    <w:t>资质范围内的通用水泥42.5R的生产</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煅烧</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olor w:val="000000"/>
                <w:szCs w:val="21"/>
                <w:lang w:val="en-US" w:eastAsia="zh-CN"/>
              </w:rPr>
              <w:t>煅烧</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A3"/>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A3"/>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sym w:font="Wingdings 2" w:char="0052"/>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3 </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 xml:space="preserve"> 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rFonts w:hint="default"/>
                <w:lang w:val="en-US" w:eastAsia="ja-JP"/>
              </w:rPr>
            </w:pPr>
            <w:r>
              <w:rPr>
                <w:rFonts w:hint="eastAsia"/>
                <w:lang w:val="en-US" w:eastAsia="zh-CN"/>
              </w:rPr>
              <w:t>2</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13"/>
        <w:rPr>
          <w:rFonts w:eastAsia="微软雅黑"/>
        </w:rPr>
      </w:pPr>
    </w:p>
    <w:p>
      <w:pPr>
        <w:pStyle w:val="13"/>
        <w:rPr>
          <w:rFonts w:eastAsia="微软雅黑"/>
        </w:rPr>
      </w:pPr>
    </w:p>
    <w:p>
      <w:pPr>
        <w:pStyle w:val="3"/>
        <w:rPr>
          <w:rFonts w:eastAsia="微软雅黑"/>
        </w:rPr>
      </w:pPr>
    </w:p>
    <w:p>
      <w:pPr>
        <w:pStyle w:val="3"/>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BE3A7E"/>
    <w:rsid w:val="03CC3F79"/>
    <w:rsid w:val="074327A4"/>
    <w:rsid w:val="07FB4E2D"/>
    <w:rsid w:val="0CCA3020"/>
    <w:rsid w:val="12C624DB"/>
    <w:rsid w:val="14264FE0"/>
    <w:rsid w:val="17233A58"/>
    <w:rsid w:val="17C0399D"/>
    <w:rsid w:val="18024DC4"/>
    <w:rsid w:val="1A7A6085"/>
    <w:rsid w:val="1CC57360"/>
    <w:rsid w:val="1CFC0FD3"/>
    <w:rsid w:val="1E8F7C25"/>
    <w:rsid w:val="1EEE7042"/>
    <w:rsid w:val="2A4D44CD"/>
    <w:rsid w:val="2AA66A22"/>
    <w:rsid w:val="2C1B0D4A"/>
    <w:rsid w:val="31725F5A"/>
    <w:rsid w:val="33294694"/>
    <w:rsid w:val="33473995"/>
    <w:rsid w:val="34B220E9"/>
    <w:rsid w:val="36CF7301"/>
    <w:rsid w:val="39385E8A"/>
    <w:rsid w:val="3951488C"/>
    <w:rsid w:val="399D36E6"/>
    <w:rsid w:val="3A1A0893"/>
    <w:rsid w:val="3A8043D6"/>
    <w:rsid w:val="3B1A75A9"/>
    <w:rsid w:val="3D7A6218"/>
    <w:rsid w:val="41CA7043"/>
    <w:rsid w:val="443D1D4E"/>
    <w:rsid w:val="444906F3"/>
    <w:rsid w:val="463A4797"/>
    <w:rsid w:val="491F5EC6"/>
    <w:rsid w:val="555D3FFE"/>
    <w:rsid w:val="566B274A"/>
    <w:rsid w:val="59D81EA5"/>
    <w:rsid w:val="5CB84210"/>
    <w:rsid w:val="5D663C6C"/>
    <w:rsid w:val="5D9E6F62"/>
    <w:rsid w:val="67851192"/>
    <w:rsid w:val="67BC2E06"/>
    <w:rsid w:val="69DC7B6A"/>
    <w:rsid w:val="6AA656A7"/>
    <w:rsid w:val="71C456D6"/>
    <w:rsid w:val="77881A4F"/>
    <w:rsid w:val="77AE3DED"/>
    <w:rsid w:val="7BAC4AE8"/>
    <w:rsid w:val="7F9E29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2021-12-12T07:42:37Z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