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</w:t>
      </w:r>
      <w:r>
        <w:rPr>
          <w:rFonts w:ascii="Times New Roman" w:hAnsi="Times New Roman" w:cs="Times New Roman"/>
          <w:sz w:val="20"/>
          <w:szCs w:val="24"/>
          <w:u w:val="single"/>
        </w:rPr>
        <w:t>-2016-2019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大庆世佳石油设备股份有限公司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2019年12月09日 上午至2019年12月09日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top"/>
          </w:tcPr>
          <w:p>
            <w:r>
              <w:rPr>
                <w:rFonts w:hint="eastAsia"/>
              </w:rPr>
              <w:t>证书信息变更申请书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营业执照副本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企业测量管理体系证书原件一套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jc w:val="both"/>
      </w:pPr>
      <w:bookmarkStart w:id="4" w:name="_GoBack"/>
      <w:bookmarkEnd w:id="4"/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354B28"/>
    <w:rsid w:val="2BA712A8"/>
    <w:rsid w:val="351773A7"/>
    <w:rsid w:val="579531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2019-12-09T07:45:22Z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