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0750-2020-Q-2021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重庆予升远胜网络科技有限公司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重庆予升远胜网络科技有限公司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重庆市江北区盘溪路422号3幢46-14</w:t>
            </w:r>
            <w:bookmarkEnd w:id="6"/>
          </w:p>
        </w:tc>
        <w:tc>
          <w:tcPr>
            <w:tcW w:w="1242" w:type="dxa"/>
            <w:vMerge w:val="restart"/>
            <w:vAlign w:val="center"/>
          </w:tcPr>
          <w:p>
            <w:r>
              <w:rPr>
                <w:rFonts w:hint="eastAsia"/>
              </w:rPr>
              <w:t>邮编</w:t>
            </w:r>
          </w:p>
        </w:tc>
        <w:tc>
          <w:tcPr>
            <w:tcW w:w="1771" w:type="dxa"/>
          </w:tcPr>
          <w:p>
            <w:bookmarkStart w:id="7" w:name="注册邮编"/>
            <w:r>
              <w:t>400050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重庆市江北区盘溪路422号3幢46-14</w:t>
            </w:r>
            <w:bookmarkEnd w:id="8"/>
          </w:p>
        </w:tc>
        <w:tc>
          <w:tcPr>
            <w:tcW w:w="1242" w:type="dxa"/>
            <w:vMerge w:val="continue"/>
            <w:vAlign w:val="center"/>
          </w:tcPr>
          <w:p/>
        </w:tc>
        <w:tc>
          <w:tcPr>
            <w:tcW w:w="1771" w:type="dxa"/>
          </w:tcPr>
          <w:p>
            <w:bookmarkStart w:id="9" w:name="办公邮编"/>
            <w:r>
              <w:t>400050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刘睿</w:t>
            </w:r>
            <w:bookmarkEnd w:id="10"/>
          </w:p>
        </w:tc>
        <w:tc>
          <w:tcPr>
            <w:tcW w:w="1313" w:type="dxa"/>
            <w:vAlign w:val="center"/>
          </w:tcPr>
          <w:p>
            <w:r>
              <w:rPr>
                <w:rFonts w:hint="eastAsia"/>
              </w:rPr>
              <w:t>电话.</w:t>
            </w:r>
          </w:p>
        </w:tc>
        <w:tc>
          <w:tcPr>
            <w:tcW w:w="2180" w:type="dxa"/>
            <w:vAlign w:val="center"/>
          </w:tcPr>
          <w:p>
            <w:bookmarkStart w:id="11" w:name="联系人电话"/>
            <w:r>
              <w:t>18580246667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胡群</w:t>
            </w:r>
            <w:bookmarkEnd w:id="13"/>
          </w:p>
        </w:tc>
        <w:tc>
          <w:tcPr>
            <w:tcW w:w="1313" w:type="dxa"/>
            <w:vAlign w:val="center"/>
          </w:tcPr>
          <w:p>
            <w:r>
              <w:rPr>
                <w:rFonts w:hint="eastAsia"/>
              </w:rPr>
              <w:t>管理者代表</w:t>
            </w:r>
          </w:p>
        </w:tc>
        <w:tc>
          <w:tcPr>
            <w:tcW w:w="2180" w:type="dxa"/>
          </w:tcPr>
          <w:p>
            <w:bookmarkStart w:id="14" w:name="管理者代表"/>
            <w:r>
              <w:t>刘睿</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宋体" w:hAnsi="宋体" w:eastAsia="宋体"/>
                <w:color w:val="auto"/>
                <w:szCs w:val="21"/>
                <w:lang w:val="en-US" w:eastAsia="zh-CN"/>
              </w:rPr>
            </w:pPr>
            <w:r>
              <w:rPr>
                <w:rFonts w:hint="eastAsia"/>
              </w:rPr>
              <w:t>生产</w:t>
            </w:r>
            <w:r>
              <w:rPr>
                <w:rFonts w:hint="eastAsia" w:ascii="宋体" w:hAnsi="宋体" w:eastAsia="宋体"/>
                <w:color w:val="auto"/>
                <w:szCs w:val="21"/>
                <w:lang w:val="en-US" w:eastAsia="zh-CN"/>
              </w:rPr>
              <w:t>/服务提供流程简图</w:t>
            </w:r>
          </w:p>
          <w:p/>
          <w:p/>
        </w:tc>
        <w:tc>
          <w:tcPr>
            <w:tcW w:w="8058" w:type="dxa"/>
            <w:gridSpan w:val="5"/>
            <w:shd w:val="clear" w:color="auto" w:fill="auto"/>
          </w:tcPr>
          <w:p>
            <w:pPr>
              <w:spacing w:line="400" w:lineRule="exact"/>
              <w:rPr>
                <w:rFonts w:hint="eastAsia" w:ascii="宋体" w:hAnsi="宋体"/>
                <w:color w:val="auto"/>
                <w:szCs w:val="21"/>
              </w:rPr>
            </w:pPr>
            <w:r>
              <w:rPr>
                <w:rFonts w:hint="eastAsia" w:ascii="宋体" w:hAnsi="宋体"/>
                <w:color w:val="auto"/>
                <w:szCs w:val="21"/>
              </w:rPr>
              <w:t>应用软件的研发流程：</w:t>
            </w:r>
          </w:p>
          <w:p>
            <w:pPr>
              <w:spacing w:line="400" w:lineRule="exact"/>
            </w:pPr>
            <w:r>
              <w:rPr>
                <w:rFonts w:hint="eastAsia" w:ascii="宋体" w:hAnsi="宋体"/>
                <w:color w:val="auto"/>
                <w:szCs w:val="21"/>
              </w:rPr>
              <w:t>洽谈项目—立项与策划——需求分析——设计开发——编码——测试——发布上线—验收</w:t>
            </w:r>
            <w:r>
              <w:rPr>
                <w:rFonts w:hint="eastAsia" w:ascii="宋体" w:hAnsi="宋体"/>
                <w:color w:val="auto"/>
                <w:szCs w:val="21"/>
                <w:lang w:val="en-US" w:eastAsia="zh-CN"/>
              </w:rPr>
              <w:t>--交付</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2021年10月29日 上午至2021年10月29日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应用软件开发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rFonts w:hint="eastAsia" w:eastAsia="宋体"/>
                <w:highlight w:val="none"/>
              </w:rPr>
            </w:pPr>
            <w:r>
              <w:rPr>
                <w:rFonts w:hint="eastAsia" w:eastAsia="宋体"/>
                <w:highlight w:val="none"/>
                <w:lang w:val="en-US" w:eastAsia="zh-CN"/>
              </w:rPr>
              <w:t>2020</w:t>
            </w:r>
            <w:r>
              <w:rPr>
                <w:rFonts w:hint="eastAsia" w:eastAsia="宋体"/>
                <w:highlight w:val="none"/>
              </w:rPr>
              <w:t>年</w:t>
            </w:r>
            <w:r>
              <w:rPr>
                <w:rFonts w:hint="eastAsia" w:eastAsia="宋体"/>
                <w:highlight w:val="none"/>
                <w:lang w:val="en-US" w:eastAsia="zh-CN"/>
              </w:rPr>
              <w:t>5</w:t>
            </w:r>
            <w:r>
              <w:rPr>
                <w:rFonts w:hint="eastAsia" w:eastAsia="宋体"/>
                <w:highlight w:val="none"/>
              </w:rPr>
              <w:t>月</w:t>
            </w:r>
            <w:r>
              <w:rPr>
                <w:rFonts w:hint="eastAsia" w:eastAsia="宋体"/>
                <w:highlight w:val="none"/>
                <w:lang w:val="en-US" w:eastAsia="zh-CN"/>
              </w:rPr>
              <w:t>5</w:t>
            </w:r>
            <w:r>
              <w:rPr>
                <w:rFonts w:hint="eastAsia" w:eastAsia="宋体"/>
                <w:highlight w:val="none"/>
              </w:rPr>
              <w:t>日</w:t>
            </w:r>
          </w:p>
          <w:p>
            <w:pPr>
              <w:rPr>
                <w:rFonts w:hint="eastAsia" w:eastAsia="宋体"/>
                <w:highlight w:val="none"/>
              </w:rPr>
            </w:pP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highlight w:val="none"/>
              </w:rPr>
              <w:sym w:font="Wingdings 2" w:char="0052"/>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rFonts w:hint="default" w:eastAsia="宋体"/>
                <w:highlight w:val="none"/>
                <w:lang w:val="en-US" w:eastAsia="zh-CN"/>
              </w:rPr>
            </w:pPr>
            <w:r>
              <w:rPr>
                <w:rFonts w:hint="eastAsia" w:eastAsia="宋体"/>
                <w:highlight w:val="none"/>
              </w:rPr>
              <w:t>2021年01月15日</w:t>
            </w:r>
            <w:r>
              <w:rPr>
                <w:rFonts w:hint="eastAsia" w:eastAsia="宋体"/>
                <w:highlight w:val="none"/>
                <w:lang w:val="en-US" w:eastAsia="zh-CN"/>
              </w:rPr>
              <w:t>-16日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01</w:t>
            </w:r>
            <w:r>
              <w:rPr>
                <w:rFonts w:hint="eastAsia"/>
                <w:highlight w:val="none"/>
              </w:rPr>
              <w:t>月</w:t>
            </w:r>
            <w:r>
              <w:rPr>
                <w:rFonts w:hint="eastAsia"/>
                <w:highlight w:val="none"/>
                <w:lang w:val="en-US" w:eastAsia="zh-CN"/>
              </w:rPr>
              <w:t>24</w:t>
            </w:r>
            <w:r>
              <w:rPr>
                <w:rFonts w:hint="eastAsia"/>
                <w:highlight w:val="none"/>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03"/>
        <w:gridCol w:w="2031"/>
        <w:gridCol w:w="571"/>
        <w:gridCol w:w="1637"/>
        <w:gridCol w:w="183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503" w:type="dxa"/>
            <w:shd w:val="clear" w:color="auto" w:fill="F3F3F3"/>
            <w:tcMar>
              <w:left w:w="57" w:type="dxa"/>
              <w:right w:w="57" w:type="dxa"/>
            </w:tcMar>
          </w:tcPr>
          <w:p>
            <w:r>
              <w:rPr>
                <w:rFonts w:hint="eastAsia"/>
              </w:rPr>
              <w:t>组织名称及注册场所地址</w:t>
            </w:r>
          </w:p>
        </w:tc>
        <w:tc>
          <w:tcPr>
            <w:tcW w:w="2031"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37" w:type="dxa"/>
            <w:shd w:val="clear" w:color="auto" w:fill="F3F3F3"/>
            <w:tcMar>
              <w:left w:w="57" w:type="dxa"/>
              <w:right w:w="57" w:type="dxa"/>
            </w:tcMar>
          </w:tcPr>
          <w:p>
            <w:r>
              <w:rPr>
                <w:rFonts w:hint="eastAsia"/>
              </w:rPr>
              <w:t>审核范围（产品和过程）</w:t>
            </w:r>
          </w:p>
          <w:p/>
          <w:p/>
        </w:tc>
        <w:tc>
          <w:tcPr>
            <w:tcW w:w="183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503" w:type="dxa"/>
          </w:tcPr>
          <w:p>
            <w:pPr>
              <w:rPr>
                <w:rFonts w:hint="eastAsia" w:eastAsia="宋体"/>
                <w:lang w:val="en-US" w:eastAsia="zh-CN"/>
              </w:rPr>
            </w:pPr>
            <w:r>
              <w:rPr>
                <w:sz w:val="21"/>
                <w:szCs w:val="21"/>
              </w:rPr>
              <w:t>重庆予升远胜网络科技有限公司</w:t>
            </w:r>
            <w:r>
              <w:rPr>
                <w:rFonts w:hint="eastAsia"/>
                <w:sz w:val="21"/>
                <w:szCs w:val="21"/>
                <w:lang w:val="en-US" w:eastAsia="zh-CN"/>
              </w:rPr>
              <w:t>/</w:t>
            </w:r>
            <w:r>
              <w:rPr>
                <w:rFonts w:asciiTheme="minorEastAsia" w:hAnsiTheme="minorEastAsia" w:eastAsiaTheme="minorEastAsia"/>
                <w:sz w:val="20"/>
              </w:rPr>
              <w:t>重庆市江北区盘溪路422号3幢46-14</w:t>
            </w:r>
          </w:p>
        </w:tc>
        <w:tc>
          <w:tcPr>
            <w:tcW w:w="2031" w:type="dxa"/>
          </w:tcPr>
          <w:p>
            <w:pPr>
              <w:rPr>
                <w:b w:val="0"/>
                <w:bCs w:val="0"/>
                <w:lang w:val="de-DE" w:eastAsia="ja-JP"/>
              </w:rPr>
            </w:pPr>
            <w:r>
              <w:rPr>
                <w:rFonts w:asciiTheme="minorEastAsia" w:hAnsiTheme="minorEastAsia" w:eastAsiaTheme="minorEastAsia"/>
                <w:b w:val="0"/>
                <w:bCs w:val="0"/>
                <w:sz w:val="20"/>
              </w:rPr>
              <w:t>重庆市江北区盘溪路422号3幢46-14</w:t>
            </w:r>
          </w:p>
        </w:tc>
        <w:tc>
          <w:tcPr>
            <w:tcW w:w="571" w:type="dxa"/>
            <w:vAlign w:val="center"/>
          </w:tcPr>
          <w:p>
            <w:pPr>
              <w:rPr>
                <w:b w:val="0"/>
                <w:bCs w:val="0"/>
                <w:lang w:eastAsia="ja-JP"/>
              </w:rPr>
            </w:pPr>
            <w:bookmarkStart w:id="31" w:name="企业人数"/>
            <w:r>
              <w:rPr>
                <w:rFonts w:hint="eastAsia" w:ascii="宋体" w:hAnsi="宋体" w:cs="宋体"/>
                <w:b w:val="0"/>
                <w:bCs w:val="0"/>
                <w:color w:val="000000"/>
                <w:kern w:val="0"/>
                <w:szCs w:val="24"/>
              </w:rPr>
              <w:t>25</w:t>
            </w:r>
            <w:bookmarkEnd w:id="31"/>
          </w:p>
        </w:tc>
        <w:tc>
          <w:tcPr>
            <w:tcW w:w="1637" w:type="dxa"/>
            <w:vAlign w:val="center"/>
          </w:tcPr>
          <w:p>
            <w:pPr>
              <w:rPr>
                <w:b w:val="0"/>
                <w:bCs w:val="0"/>
                <w:lang w:eastAsia="ja-JP"/>
              </w:rPr>
            </w:pPr>
            <w:r>
              <w:rPr>
                <w:b w:val="0"/>
                <w:bCs w:val="0"/>
                <w:sz w:val="20"/>
              </w:rPr>
              <w:t>应用软件开发</w:t>
            </w:r>
          </w:p>
        </w:tc>
        <w:tc>
          <w:tcPr>
            <w:tcW w:w="1835" w:type="dxa"/>
            <w:vAlign w:val="center"/>
          </w:tcPr>
          <w:p>
            <w:pPr>
              <w:rPr>
                <w:b w:val="0"/>
                <w:bCs w:val="0"/>
                <w:lang w:eastAsia="ja-JP"/>
              </w:rPr>
            </w:pPr>
            <w:r>
              <w:rPr>
                <w:rFonts w:hint="eastAsia" w:ascii="宋体" w:hAnsi="宋体"/>
                <w:b w:val="0"/>
                <w:bCs w:val="0"/>
                <w:sz w:val="21"/>
                <w:szCs w:val="21"/>
              </w:rPr>
              <w:t>GB/T19001-2016/ISO 9001:2015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503" w:type="dxa"/>
            <w:vAlign w:val="center"/>
          </w:tcPr>
          <w:p>
            <w:pPr>
              <w:rPr>
                <w:lang w:eastAsia="ja-JP"/>
              </w:rPr>
            </w:pPr>
          </w:p>
        </w:tc>
        <w:tc>
          <w:tcPr>
            <w:tcW w:w="2031" w:type="dxa"/>
            <w:vAlign w:val="center"/>
          </w:tcPr>
          <w:p>
            <w:pPr>
              <w:rPr>
                <w:lang w:eastAsia="ja-JP"/>
              </w:rPr>
            </w:pPr>
          </w:p>
        </w:tc>
        <w:tc>
          <w:tcPr>
            <w:tcW w:w="571" w:type="dxa"/>
            <w:vAlign w:val="center"/>
          </w:tcPr>
          <w:p>
            <w:pPr>
              <w:rPr>
                <w:lang w:eastAsia="ja-JP"/>
              </w:rPr>
            </w:pPr>
          </w:p>
        </w:tc>
        <w:tc>
          <w:tcPr>
            <w:tcW w:w="1637" w:type="dxa"/>
            <w:vAlign w:val="center"/>
          </w:tcPr>
          <w:p>
            <w:pPr>
              <w:rPr>
                <w:lang w:eastAsia="ja-JP"/>
              </w:rPr>
            </w:pPr>
          </w:p>
        </w:tc>
        <w:tc>
          <w:tcPr>
            <w:tcW w:w="183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503" w:type="dxa"/>
            <w:vAlign w:val="center"/>
          </w:tcPr>
          <w:p>
            <w:pPr>
              <w:rPr>
                <w:lang w:eastAsia="ja-JP"/>
              </w:rPr>
            </w:pPr>
          </w:p>
        </w:tc>
        <w:tc>
          <w:tcPr>
            <w:tcW w:w="2031" w:type="dxa"/>
            <w:vAlign w:val="center"/>
          </w:tcPr>
          <w:p>
            <w:pPr>
              <w:rPr>
                <w:lang w:eastAsia="ja-JP"/>
              </w:rPr>
            </w:pPr>
          </w:p>
        </w:tc>
        <w:tc>
          <w:tcPr>
            <w:tcW w:w="571" w:type="dxa"/>
            <w:vAlign w:val="center"/>
          </w:tcPr>
          <w:p>
            <w:pPr>
              <w:rPr>
                <w:lang w:eastAsia="ja-JP"/>
              </w:rPr>
            </w:pPr>
          </w:p>
        </w:tc>
        <w:tc>
          <w:tcPr>
            <w:tcW w:w="1637" w:type="dxa"/>
            <w:vAlign w:val="center"/>
          </w:tcPr>
          <w:p>
            <w:pPr>
              <w:rPr>
                <w:lang w:eastAsia="ja-JP"/>
              </w:rPr>
            </w:pPr>
          </w:p>
        </w:tc>
        <w:tc>
          <w:tcPr>
            <w:tcW w:w="183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503" w:type="dxa"/>
            <w:vAlign w:val="center"/>
          </w:tcPr>
          <w:p>
            <w:pPr>
              <w:rPr>
                <w:lang w:eastAsia="ja-JP"/>
              </w:rPr>
            </w:pPr>
          </w:p>
        </w:tc>
        <w:tc>
          <w:tcPr>
            <w:tcW w:w="2031" w:type="dxa"/>
            <w:vAlign w:val="center"/>
          </w:tcPr>
          <w:p>
            <w:pPr>
              <w:rPr>
                <w:lang w:eastAsia="ja-JP"/>
              </w:rPr>
            </w:pPr>
          </w:p>
        </w:tc>
        <w:tc>
          <w:tcPr>
            <w:tcW w:w="571" w:type="dxa"/>
            <w:vAlign w:val="center"/>
          </w:tcPr>
          <w:p>
            <w:pPr>
              <w:rPr>
                <w:lang w:eastAsia="ja-JP"/>
              </w:rPr>
            </w:pPr>
          </w:p>
        </w:tc>
        <w:tc>
          <w:tcPr>
            <w:tcW w:w="1637" w:type="dxa"/>
            <w:vAlign w:val="center"/>
          </w:tcPr>
          <w:p>
            <w:pPr>
              <w:rPr>
                <w:lang w:eastAsia="ja-JP"/>
              </w:rPr>
            </w:pPr>
          </w:p>
        </w:tc>
        <w:tc>
          <w:tcPr>
            <w:tcW w:w="183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503" w:type="dxa"/>
            <w:vAlign w:val="center"/>
          </w:tcPr>
          <w:p>
            <w:pPr>
              <w:rPr>
                <w:lang w:eastAsia="ja-JP"/>
              </w:rPr>
            </w:pPr>
          </w:p>
        </w:tc>
        <w:tc>
          <w:tcPr>
            <w:tcW w:w="2031" w:type="dxa"/>
            <w:vAlign w:val="center"/>
          </w:tcPr>
          <w:p>
            <w:pPr>
              <w:rPr>
                <w:lang w:eastAsia="ja-JP"/>
              </w:rPr>
            </w:pPr>
          </w:p>
        </w:tc>
        <w:tc>
          <w:tcPr>
            <w:tcW w:w="571" w:type="dxa"/>
            <w:vAlign w:val="center"/>
          </w:tcPr>
          <w:p>
            <w:pPr>
              <w:rPr>
                <w:lang w:eastAsia="ja-JP"/>
              </w:rPr>
            </w:pPr>
          </w:p>
        </w:tc>
        <w:tc>
          <w:tcPr>
            <w:tcW w:w="1637" w:type="dxa"/>
            <w:vAlign w:val="center"/>
          </w:tcPr>
          <w:p>
            <w:pPr>
              <w:rPr>
                <w:lang w:eastAsia="ja-JP"/>
              </w:rPr>
            </w:pPr>
          </w:p>
        </w:tc>
        <w:tc>
          <w:tcPr>
            <w:tcW w:w="183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highlight w:val="none"/>
                <w:lang w:val="en-US"/>
              </w:rPr>
            </w:pPr>
            <w:r>
              <w:rPr>
                <w:rFonts w:hint="eastAsia"/>
                <w:highlight w:val="none"/>
              </w:rPr>
              <w:t>上次不符合</w:t>
            </w:r>
            <w:r>
              <w:rPr>
                <w:rFonts w:hint="eastAsia"/>
                <w:highlight w:val="none"/>
                <w:lang w:val="en-US" w:eastAsia="zh-CN"/>
              </w:rPr>
              <w:t>为：</w:t>
            </w:r>
            <w:r>
              <w:rPr>
                <w:rFonts w:hint="eastAsia" w:ascii="宋体" w:hAnsi="宋体" w:eastAsia="宋体" w:cs="新宋体"/>
                <w:sz w:val="21"/>
                <w:szCs w:val="21"/>
                <w:highlight w:val="none"/>
                <w:lang w:val="en-US" w:eastAsia="zh-CN"/>
              </w:rPr>
              <w:t>行政部7.2</w:t>
            </w:r>
            <w:r>
              <w:rPr>
                <w:rFonts w:hint="eastAsia" w:ascii="宋体" w:hAnsi="宋体" w:cs="新宋体"/>
                <w:sz w:val="21"/>
                <w:szCs w:val="21"/>
                <w:highlight w:val="none"/>
                <w:lang w:val="en-US" w:eastAsia="zh-CN"/>
              </w:rPr>
              <w:t>条，经本次现场审核验证无类似情况发生。整改有效。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应用软件开发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59264" behindDoc="0" locked="0" layoutInCell="1" allowOverlap="1">
                  <wp:simplePos x="0" y="0"/>
                  <wp:positionH relativeFrom="column">
                    <wp:posOffset>263525</wp:posOffset>
                  </wp:positionH>
                  <wp:positionV relativeFrom="paragraph">
                    <wp:posOffset>86995</wp:posOffset>
                  </wp:positionV>
                  <wp:extent cx="594995" cy="299720"/>
                  <wp:effectExtent l="0" t="0" r="1905" b="508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94995" cy="299720"/>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 xml:space="preserve">2021年10月29日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pPr w:leftFromText="180" w:rightFromText="180" w:vertAnchor="text" w:horzAnchor="page" w:tblpX="107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highlight w:val="none"/>
                <w:u w:val="single"/>
              </w:rPr>
            </w:pPr>
            <w:r>
              <w:rPr>
                <w:rFonts w:hint="eastAsia"/>
                <w:highlight w:val="none"/>
              </w:rPr>
              <w:t>最高管理者制定了文件化的管理体系方针：</w:t>
            </w:r>
            <w:r>
              <w:rPr>
                <w:rFonts w:hint="eastAsia" w:ascii="宋体" w:hAnsi="宋体" w:cs="宋体"/>
                <w:highlight w:val="none"/>
                <w:u w:val="single"/>
                <w:lang w:eastAsia="zh-CN"/>
              </w:rPr>
              <w:t>持续改进、不断提高、质量第一、顾客满意。</w:t>
            </w:r>
          </w:p>
          <w:p>
            <w:pPr>
              <w:shd w:val="clear" w:color="auto" w:fill="C7DAF1" w:themeFill="text2" w:themeFillTint="32"/>
              <w:rPr>
                <w:highlight w:val="none"/>
              </w:rPr>
            </w:pPr>
            <w:r>
              <w:rPr>
                <w:rFonts w:hint="eastAsia"/>
                <w:highlight w:val="none"/>
                <w:lang w:val="en-GB"/>
              </w:rPr>
              <w:t>质量方针合理恰当并为相应的质量目标提供了框架。</w:t>
            </w:r>
            <w:r>
              <w:rPr>
                <w:rFonts w:hint="eastAsia"/>
                <w:highlight w:val="none"/>
              </w:rPr>
              <w:t>最高</w:t>
            </w:r>
            <w:r>
              <w:rPr>
                <w:rFonts w:hint="eastAsia"/>
                <w:highlight w:val="none"/>
                <w:lang w:val="en-GB"/>
              </w:rPr>
              <w:t>管理层已经宣布了组织的质量方针并进行了实施，它使所有员工负起持续改进质量管理体系的责任，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295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57"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370" w:type="dxa"/>
                  <w:shd w:val="clear" w:color="auto" w:fill="auto"/>
                  <w:vAlign w:val="center"/>
                </w:tcPr>
                <w:p>
                  <w:pPr>
                    <w:spacing w:line="400" w:lineRule="exact"/>
                    <w:rPr>
                      <w:rFonts w:hint="eastAsia"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14:textFill>
                        <w14:solidFill>
                          <w14:schemeClr w14:val="tx1"/>
                        </w14:solidFill>
                      </w14:textFill>
                    </w:rPr>
                    <w:t>软件开发</w:t>
                  </w:r>
                  <w:r>
                    <w:rPr>
                      <w:rFonts w:hint="eastAsia" w:ascii="宋体" w:hAnsi="宋体" w:eastAsia="宋体"/>
                      <w:color w:val="000000" w:themeColor="text1"/>
                      <w:sz w:val="21"/>
                      <w:szCs w:val="21"/>
                      <w:highlight w:val="none"/>
                      <w:lang w:eastAsia="zh-CN"/>
                      <w14:textFill>
                        <w14:solidFill>
                          <w14:schemeClr w14:val="tx1"/>
                        </w14:solidFill>
                      </w14:textFill>
                    </w:rPr>
                    <w:t>交验</w:t>
                  </w:r>
                  <w:r>
                    <w:rPr>
                      <w:rFonts w:hint="eastAsia" w:ascii="宋体" w:hAnsi="宋体" w:eastAsia="宋体"/>
                      <w:color w:val="000000" w:themeColor="text1"/>
                      <w:sz w:val="21"/>
                      <w:szCs w:val="21"/>
                      <w:highlight w:val="none"/>
                      <w14:textFill>
                        <w14:solidFill>
                          <w14:schemeClr w14:val="tx1"/>
                        </w14:solidFill>
                      </w14:textFill>
                    </w:rPr>
                    <w:t>合格率</w:t>
                  </w:r>
                  <w:r>
                    <w:rPr>
                      <w:rFonts w:hint="eastAsia" w:ascii="宋体" w:hAnsi="宋体" w:eastAsia="宋体"/>
                      <w:color w:val="000000" w:themeColor="text1"/>
                      <w:sz w:val="21"/>
                      <w:szCs w:val="21"/>
                      <w:highlight w:val="none"/>
                      <w:lang w:val="en-US" w:eastAsia="zh-CN"/>
                      <w14:textFill>
                        <w14:solidFill>
                          <w14:schemeClr w14:val="tx1"/>
                        </w14:solidFill>
                      </w14:textFill>
                    </w:rPr>
                    <w:t>100</w:t>
                  </w:r>
                  <w:r>
                    <w:rPr>
                      <w:rFonts w:hint="eastAsia" w:ascii="宋体" w:hAnsi="宋体" w:eastAsia="宋体"/>
                      <w:color w:val="000000" w:themeColor="text1"/>
                      <w:sz w:val="21"/>
                      <w:szCs w:val="21"/>
                      <w:highlight w:val="none"/>
                      <w14:textFill>
                        <w14:solidFill>
                          <w14:schemeClr w14:val="tx1"/>
                        </w14:solidFill>
                      </w14:textFill>
                    </w:rPr>
                    <w:t>%；</w:t>
                  </w:r>
                </w:p>
              </w:tc>
              <w:tc>
                <w:tcPr>
                  <w:tcW w:w="295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18"/>
                      <w:highlight w:val="none"/>
                      <w:lang w:val="en-GB"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交验合格次数/总交验次数*100%</w:t>
                  </w:r>
                </w:p>
              </w:tc>
              <w:tc>
                <w:tcPr>
                  <w:tcW w:w="1350" w:type="dxa"/>
                  <w:shd w:val="clear" w:color="auto" w:fill="auto"/>
                  <w:vAlign w:val="center"/>
                </w:tcPr>
                <w:p>
                  <w:pPr>
                    <w:shd w:val="clear" w:color="auto" w:fill="C7DAF1" w:themeFill="text2" w:themeFillTint="3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研发部</w:t>
                  </w:r>
                </w:p>
              </w:tc>
              <w:tc>
                <w:tcPr>
                  <w:tcW w:w="17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370" w:type="dxa"/>
                  <w:shd w:val="clear" w:color="auto" w:fill="auto"/>
                  <w:vAlign w:val="center"/>
                </w:tcPr>
                <w:p>
                  <w:pPr>
                    <w:spacing w:line="400" w:lineRule="exact"/>
                    <w:rPr>
                      <w:rFonts w:hint="eastAsia"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2）</w:t>
                  </w:r>
                  <w:r>
                    <w:rPr>
                      <w:rFonts w:hint="eastAsia" w:ascii="宋体" w:hAnsi="宋体" w:eastAsia="宋体"/>
                      <w:color w:val="000000" w:themeColor="text1"/>
                      <w:sz w:val="21"/>
                      <w:szCs w:val="21"/>
                      <w:highlight w:val="none"/>
                      <w14:textFill>
                        <w14:solidFill>
                          <w14:schemeClr w14:val="tx1"/>
                        </w14:solidFill>
                      </w14:textFill>
                    </w:rPr>
                    <w:t>顾客满意度达90%以上；</w:t>
                  </w:r>
                </w:p>
              </w:tc>
              <w:tc>
                <w:tcPr>
                  <w:tcW w:w="295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客户满意度调查总分数/客户调查数</w:t>
                  </w:r>
                </w:p>
              </w:tc>
              <w:tc>
                <w:tcPr>
                  <w:tcW w:w="1350" w:type="dxa"/>
                  <w:shd w:val="clear" w:color="auto" w:fill="auto"/>
                  <w:vAlign w:val="center"/>
                </w:tcPr>
                <w:p>
                  <w:pPr>
                    <w:shd w:val="clear" w:color="auto" w:fill="C7DAF1" w:themeFill="text2" w:themeFillTint="32"/>
                    <w:rPr>
                      <w:rFonts w:hint="default" w:ascii="宋体" w:hAnsi="宋体"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市场部</w:t>
                  </w:r>
                </w:p>
              </w:tc>
              <w:tc>
                <w:tcPr>
                  <w:tcW w:w="17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93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shd w:val="clear" w:color="auto" w:fill="auto"/>
                  <w:vAlign w:val="center"/>
                </w:tcPr>
                <w:p>
                  <w:pPr>
                    <w:spacing w:line="276" w:lineRule="auto"/>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14:textFill>
                        <w14:solidFill>
                          <w14:schemeClr w14:val="tx1"/>
                        </w14:solidFill>
                      </w14:textFill>
                    </w:rPr>
                    <w:t>合同履约率100%</w:t>
                  </w:r>
                </w:p>
                <w:p>
                  <w:pPr>
                    <w:keepNext w:val="0"/>
                    <w:keepLines w:val="0"/>
                    <w:widowControl/>
                    <w:suppressLineNumbers w:val="0"/>
                    <w:jc w:val="left"/>
                    <w:textAlignment w:val="center"/>
                    <w:rPr>
                      <w:rFonts w:hint="eastAsia"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p>
              </w:tc>
              <w:tc>
                <w:tcPr>
                  <w:tcW w:w="2957"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cs="Times New Roman"/>
                      <w:color w:val="000000" w:themeColor="text1"/>
                      <w:kern w:val="2"/>
                      <w:sz w:val="21"/>
                      <w:szCs w:val="18"/>
                      <w:highlight w:val="none"/>
                      <w:lang w:val="en-US" w:eastAsia="zh-CN" w:bidi="ar-SA"/>
                      <w14:textFill>
                        <w14:solidFill>
                          <w14:schemeClr w14:val="tx1"/>
                        </w14:solidFill>
                      </w14:textFill>
                    </w:rPr>
                    <w:t>履约数/合同总数</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350"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市场部</w:t>
                  </w:r>
                </w:p>
              </w:tc>
              <w:tc>
                <w:tcPr>
                  <w:tcW w:w="1774" w:type="dxa"/>
                  <w:shd w:val="clear" w:color="auto" w:fill="auto"/>
                  <w:vAlign w:val="top"/>
                </w:tcPr>
                <w:p>
                  <w:pPr>
                    <w:widowControl/>
                    <w:spacing w:before="40"/>
                    <w:ind w:firstLine="630" w:firstLineChars="300"/>
                    <w:jc w:val="left"/>
                    <w:rPr>
                      <w:rFonts w:hint="default"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shd w:val="clear" w:color="auto" w:fill="auto"/>
                </w:tcPr>
                <w:p>
                  <w:pPr>
                    <w:shd w:val="clear" w:color="auto" w:fill="C7DAF1" w:themeFill="text2" w:themeFillTint="32"/>
                    <w:rPr>
                      <w:color w:val="000000" w:themeColor="text1"/>
                      <w:highlight w:val="none"/>
                      <w14:textFill>
                        <w14:solidFill>
                          <w14:schemeClr w14:val="tx1"/>
                        </w14:solidFill>
                      </w14:textFill>
                    </w:rPr>
                  </w:pPr>
                </w:p>
              </w:tc>
              <w:tc>
                <w:tcPr>
                  <w:tcW w:w="2957" w:type="dxa"/>
                  <w:shd w:val="clear" w:color="auto" w:fill="auto"/>
                  <w:vAlign w:val="center"/>
                </w:tcPr>
                <w:p>
                  <w:pPr>
                    <w:shd w:val="clear" w:color="auto" w:fill="C7DAF1" w:themeFill="text2" w:themeFillTint="32"/>
                    <w:rPr>
                      <w:rFonts w:ascii="宋体" w:hAnsi="宋体"/>
                      <w:color w:val="000000" w:themeColor="text1"/>
                      <w:highlight w:val="none"/>
                      <w14:textFill>
                        <w14:solidFill>
                          <w14:schemeClr w14:val="tx1"/>
                        </w14:solidFill>
                      </w14:textFill>
                    </w:rPr>
                  </w:pPr>
                </w:p>
              </w:tc>
              <w:tc>
                <w:tcPr>
                  <w:tcW w:w="1350" w:type="dxa"/>
                  <w:shd w:val="clear" w:color="auto" w:fill="auto"/>
                  <w:vAlign w:val="center"/>
                </w:tcPr>
                <w:p>
                  <w:pPr>
                    <w:shd w:val="clear" w:color="auto" w:fill="C7DAF1" w:themeFill="text2" w:themeFillTint="32"/>
                    <w:rPr>
                      <w:rFonts w:ascii="宋体" w:hAnsi="宋体"/>
                      <w:color w:val="000000" w:themeColor="text1"/>
                      <w:highlight w:val="none"/>
                      <w14:textFill>
                        <w14:solidFill>
                          <w14:schemeClr w14:val="tx1"/>
                        </w14:solidFill>
                      </w14:textFill>
                    </w:rPr>
                  </w:pPr>
                </w:p>
              </w:tc>
              <w:tc>
                <w:tcPr>
                  <w:tcW w:w="1774" w:type="dxa"/>
                  <w:shd w:val="clear" w:color="auto" w:fill="auto"/>
                  <w:vAlign w:val="center"/>
                </w:tcPr>
                <w:p>
                  <w:pPr>
                    <w:shd w:val="clear" w:color="auto" w:fill="C7DAF1" w:themeFill="text2" w:themeFillTint="32"/>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0" w:type="dxa"/>
                  <w:shd w:val="clear" w:color="auto" w:fill="auto"/>
                </w:tcPr>
                <w:p>
                  <w:pPr>
                    <w:shd w:val="clear" w:color="auto" w:fill="C7DAF1" w:themeFill="text2" w:themeFillTint="32"/>
                  </w:pPr>
                </w:p>
              </w:tc>
              <w:tc>
                <w:tcPr>
                  <w:tcW w:w="2957"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50平方米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办公设施、电脑、办公耗材等。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lang w:eastAsia="zh-CN"/>
                    </w:rPr>
                  </w:pPr>
                  <w:r>
                    <w:rPr>
                      <w:sz w:val="20"/>
                    </w:rPr>
                    <w:t>应用软件开发</w:t>
                  </w:r>
                </w:p>
              </w:tc>
              <w:tc>
                <w:tcPr>
                  <w:tcW w:w="2303" w:type="dxa"/>
                </w:tcPr>
                <w:p>
                  <w:pPr>
                    <w:shd w:val="clear" w:color="auto" w:fill="C7DAF1" w:themeFill="text2" w:themeFillTint="32"/>
                    <w:jc w:val="left"/>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软件开发</w:t>
                  </w:r>
                  <w:r>
                    <w:rPr>
                      <w:rFonts w:hint="eastAsia" w:ascii="宋体" w:hAnsi="宋体" w:cs="宋体"/>
                      <w:color w:val="000000" w:themeColor="text1"/>
                      <w:szCs w:val="21"/>
                      <w:highlight w:val="none"/>
                      <w14:textFill>
                        <w14:solidFill>
                          <w14:schemeClr w14:val="tx1"/>
                        </w14:solidFill>
                      </w14:textFill>
                    </w:rPr>
                    <w:t>过程</w:t>
                  </w:r>
                </w:p>
              </w:tc>
              <w:tc>
                <w:tcPr>
                  <w:tcW w:w="3265" w:type="dxa"/>
                </w:tcPr>
                <w:p>
                  <w:pPr>
                    <w:shd w:val="clear" w:color="auto" w:fill="C7DAF1" w:themeFill="text2" w:themeFillTint="32"/>
                    <w:jc w:val="left"/>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及时交付、满足客户要求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highlight w:val="none"/>
                    </w:rPr>
                  </w:pPr>
                </w:p>
              </w:tc>
              <w:tc>
                <w:tcPr>
                  <w:tcW w:w="2303"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lang w:val="en-US" w:eastAsia="zh-CN"/>
              </w:rPr>
              <w:t>无</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rPr>
                <w:highlight w:val="none"/>
              </w:rPr>
            </w:pPr>
          </w:p>
          <w:p>
            <w:pPr>
              <w:shd w:val="clear" w:color="auto" w:fill="C7DAF1" w:themeFill="text2" w:themeFillTint="32"/>
              <w:jc w:val="left"/>
            </w:pPr>
            <w:r>
              <w:rPr>
                <w:rFonts w:hint="eastAsia"/>
                <w:highlight w:val="none"/>
              </w:rPr>
              <w:t>对生产和服务提供过程的控制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highlight w:val="none"/>
              </w:rPr>
              <w:t xml:space="preserve"> </w:t>
            </w:r>
            <w:r>
              <w:rPr>
                <w:rFonts w:hint="eastAsia" w:ascii="Wingdings" w:hAnsi="Wingdings"/>
                <w:highlight w:val="none"/>
                <w:lang w:eastAsia="zh-CN"/>
              </w:rPr>
              <w:t>□</w:t>
            </w:r>
            <w:r>
              <w:rPr>
                <w:rFonts w:hint="eastAsia"/>
                <w:highlight w:val="none"/>
              </w:rPr>
              <w:t>维</w:t>
            </w:r>
            <w:r>
              <w:rPr>
                <w:rFonts w:hint="eastAsia"/>
              </w:rPr>
              <w:t xml:space="preserve">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升级</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2021年10月8日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color w:val="000000" w:themeColor="text1"/>
                <w:highlight w:val="none"/>
                <w14:textFill>
                  <w14:solidFill>
                    <w14:schemeClr w14:val="tx1"/>
                  </w14:solidFill>
                </w14:textFill>
              </w:rPr>
              <w:t>在</w:t>
            </w:r>
            <w:r>
              <w:rPr>
                <w:rFonts w:hint="eastAsia" w:cs="宋体" w:asciiTheme="minorEastAsia" w:hAnsiTheme="minorEastAsia" w:eastAsiaTheme="minorEastAsia"/>
                <w:color w:val="000000" w:themeColor="text1"/>
                <w:szCs w:val="21"/>
                <w:highlight w:val="none"/>
                <w:u w:val="single"/>
                <w:lang w:eastAsia="zh-CN"/>
                <w14:textFill>
                  <w14:solidFill>
                    <w14:schemeClr w14:val="tx1"/>
                  </w14:solidFill>
                </w14:textFill>
              </w:rPr>
              <w:t>2021年10月14日</w:t>
            </w:r>
            <w:r>
              <w:rPr>
                <w:rFonts w:hint="eastAsia"/>
                <w:color w:val="000000" w:themeColor="text1"/>
                <w:highlight w:val="none"/>
                <w14:textFill>
                  <w14:solidFill>
                    <w14:schemeClr w14:val="tx1"/>
                  </w14:solidFill>
                </w14:textFill>
              </w:rPr>
              <w:t>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组织针对质量管理体系运行中的不符合采取了有效纠正和纠正措施。针对下列方面采取了纠正措施：</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不合格产品/服务 </w:t>
            </w:r>
            <w:r>
              <w:rPr>
                <w:rFonts w:hint="eastAsia" w:ascii="Wingdings" w:hAnsi="Wingdings"/>
                <w:highlight w:val="none"/>
                <w:lang w:eastAsia="zh-CN"/>
              </w:rPr>
              <w:t>□</w:t>
            </w:r>
            <w:r>
              <w:rPr>
                <w:rFonts w:hint="eastAsia"/>
                <w:highlight w:val="none"/>
              </w:rPr>
              <w:t xml:space="preserve">自我验证的结果  </w:t>
            </w:r>
            <w:r>
              <w:rPr>
                <w:rFonts w:hint="eastAsia" w:ascii="Wingdings" w:hAnsi="Wingdings"/>
                <w:highlight w:val="none"/>
                <w:lang w:eastAsia="zh-CN"/>
              </w:rPr>
              <w:t>■</w:t>
            </w:r>
            <w:r>
              <w:rPr>
                <w:rFonts w:hint="eastAsia"/>
                <w:highlight w:val="none"/>
              </w:rPr>
              <w:t xml:space="preserve">顾客投诉  </w:t>
            </w:r>
            <w:r>
              <w:rPr>
                <w:rFonts w:hint="eastAsia" w:ascii="Wingdings" w:hAnsi="Wingdings"/>
                <w:highlight w:val="none"/>
                <w:lang w:eastAsia="zh-CN"/>
              </w:rPr>
              <w:t>■</w:t>
            </w:r>
            <w:r>
              <w:rPr>
                <w:rFonts w:hint="eastAsia"/>
                <w:highlight w:val="none"/>
              </w:rPr>
              <w:t xml:space="preserve">顾客满意调查 </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内审不符合项   </w:t>
            </w:r>
            <w:r>
              <w:rPr>
                <w:rFonts w:hint="eastAsia" w:ascii="Wingdings" w:hAnsi="Wingdings"/>
                <w:highlight w:val="none"/>
                <w:lang w:eastAsia="zh-CN"/>
              </w:rPr>
              <w:t>□</w:t>
            </w:r>
            <w:r>
              <w:rPr>
                <w:rFonts w:hint="eastAsia"/>
                <w:highlight w:val="none"/>
              </w:rPr>
              <w:t xml:space="preserve">外审不符合项  </w:t>
            </w:r>
            <w:r>
              <w:rPr>
                <w:rFonts w:hint="eastAsia" w:ascii="Wingdings" w:hAnsi="Wingdings"/>
                <w:highlight w:val="none"/>
                <w:lang w:eastAsia="zh-CN"/>
              </w:rPr>
              <w:t>■</w:t>
            </w:r>
            <w:r>
              <w:rPr>
                <w:rFonts w:hint="eastAsia"/>
                <w:highlight w:val="none"/>
              </w:rPr>
              <w:t xml:space="preserve">管理评审   </w:t>
            </w:r>
            <w:r>
              <w:rPr>
                <w:rFonts w:hint="eastAsia" w:ascii="Wingdings" w:hAnsi="Wingdings"/>
                <w:highlight w:val="none"/>
                <w:lang w:eastAsia="zh-CN"/>
              </w:rPr>
              <w:t>□</w:t>
            </w:r>
            <w:r>
              <w:rPr>
                <w:rFonts w:hint="eastAsia"/>
                <w:highlight w:val="none"/>
              </w:rPr>
              <w:t xml:space="preserve">目标统计分析结果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组织持续改进了质量管理体系的适宜性、充分性和有效性。 </w:t>
            </w:r>
          </w:p>
          <w:p>
            <w:pPr>
              <w:shd w:val="clear" w:color="auto" w:fill="C7DAF1" w:themeFill="text2" w:themeFillTint="32"/>
              <w:rPr>
                <w:highlight w:val="none"/>
              </w:rPr>
            </w:pPr>
            <w:r>
              <w:rPr>
                <w:rFonts w:hint="eastAsia"/>
                <w:highlight w:val="none"/>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bookmarkStart w:id="35" w:name="_GoBack"/>
            <w:bookmarkEnd w:id="35"/>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none"/>
        </w:rPr>
      </w:pPr>
    </w:p>
    <w:p>
      <w:pPr>
        <w:shd w:val="clear" w:color="auto" w:fill="C7DAF1" w:themeFill="text2" w:themeFillTint="32"/>
        <w:rPr>
          <w:highlight w:val="none"/>
        </w:rPr>
      </w:pPr>
    </w:p>
    <w:p>
      <w:pPr>
        <w:shd w:val="clear" w:color="auto" w:fill="C7DAF1" w:themeFill="text2" w:themeFillTint="32"/>
        <w:rPr>
          <w:highlight w:val="none"/>
        </w:rPr>
      </w:pPr>
      <w:r>
        <w:rPr>
          <w:highlight w:val="none"/>
        </w:rPr>
        <w:t xml:space="preserve">*评价: </w:t>
      </w:r>
      <w:r>
        <w:rPr>
          <w:highlight w:val="none"/>
        </w:rPr>
        <w:tab/>
      </w:r>
      <w:r>
        <w:rPr>
          <w:highlight w:val="none"/>
        </w:rPr>
        <w:t>1 =符合</w:t>
      </w:r>
    </w:p>
    <w:p>
      <w:pPr>
        <w:shd w:val="clear" w:color="auto" w:fill="C7DAF1" w:themeFill="text2" w:themeFillTint="32"/>
        <w:rPr>
          <w:highlight w:val="none"/>
        </w:rPr>
      </w:pPr>
      <w:r>
        <w:rPr>
          <w:highlight w:val="none"/>
        </w:rPr>
        <w:tab/>
      </w:r>
      <w:r>
        <w:rPr>
          <w:highlight w:val="none"/>
        </w:rPr>
        <w:tab/>
      </w:r>
      <w:r>
        <w:rPr>
          <w:highlight w:val="none"/>
        </w:rPr>
        <w:t>2 =这次审核没审</w:t>
      </w:r>
    </w:p>
    <w:p>
      <w:pPr>
        <w:shd w:val="clear" w:color="auto" w:fill="C7DAF1" w:themeFill="text2" w:themeFillTint="32"/>
        <w:rPr>
          <w:highlight w:val="none"/>
        </w:rPr>
      </w:pPr>
      <w:r>
        <w:rPr>
          <w:highlight w:val="none"/>
        </w:rPr>
        <w:tab/>
      </w:r>
      <w:r>
        <w:rPr>
          <w:highlight w:val="none"/>
        </w:rPr>
        <w:tab/>
      </w:r>
      <w:r>
        <w:rPr>
          <w:highlight w:val="none"/>
        </w:rPr>
        <w:t xml:space="preserve">3 =失效/不符合(参见不符合报告)  </w:t>
      </w:r>
    </w:p>
    <w:p>
      <w:pPr>
        <w:shd w:val="clear" w:color="auto" w:fill="C7DAF1" w:themeFill="text2" w:themeFillTint="32"/>
        <w:rPr>
          <w:highlight w:val="none"/>
        </w:rPr>
      </w:pPr>
      <w:r>
        <w:rPr>
          <w:highlight w:val="none"/>
        </w:rPr>
        <w:tab/>
      </w:r>
      <w:r>
        <w:rPr>
          <w:highlight w:val="none"/>
        </w:rPr>
        <w:tab/>
      </w:r>
      <w:r>
        <w:rPr>
          <w:highlight w:val="none"/>
        </w:rP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F11422"/>
    <w:rsid w:val="74A508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99"/>
    <w:pPr>
      <w:spacing w:after="120" w:afterLines="0"/>
    </w:pPr>
    <w:rPr>
      <w:kern w:val="2"/>
      <w:sz w:val="21"/>
    </w:rPr>
  </w:style>
  <w:style w:type="paragraph" w:styleId="4">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2021-10-29T10:33:02Z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