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451" w:tblpY="3468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31"/>
        <w:gridCol w:w="1133"/>
        <w:gridCol w:w="1133"/>
        <w:gridCol w:w="1443"/>
        <w:gridCol w:w="1452"/>
        <w:gridCol w:w="1710"/>
        <w:gridCol w:w="1194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咸阳同辉锻铸有限公司</w:t>
            </w:r>
            <w:bookmarkEnd w:id="0"/>
          </w:p>
        </w:tc>
        <w:tc>
          <w:tcPr>
            <w:tcW w:w="171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冷校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技检部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布氏硬度计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0019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HB-3000B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Urel=2.0%（K=2）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江苏世通仪器检测服务有限公司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2019.3.31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数显调节仪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176940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XMT-101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U=0.3℃（K=2）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</w:rPr>
              <w:t>0.1级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江苏世通仪器检测服务有限公司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2019.3.31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磁粉探伤机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116202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CEW-2000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U=5%  K=2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西安计量技术研究院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2019.8.12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电子台秤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TCS-300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符合Ⅲ级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咸阳市计量测试所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2018.12.05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工作用廉金属热电偶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K-1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U=0.8℃ K=2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</w:rPr>
              <w:t>0.1级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咸阳市计量测试所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2018.11.22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红外测温仪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E1704003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DHS-200XEL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U=1℃ （K=2）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U=（0.3~1.4）℃ （K=2）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U=（1.7~2.0）℃ （K=2）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西安北方光电科技防务有限公司检测计量中心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2018.11.29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双金属温度计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WD-0110-02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WSS-411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U=0.3℃ （K=2）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（0~50）℃/0.1℃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上海恒河计量校准有限公司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2019.1.10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比重计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THDZ-001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（0-70）g/m3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0.3g/m3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上海英菲计量设备检测有限公司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2019.1.7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HY42714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（0~1.6）MPa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符合</w:t>
            </w:r>
            <w:r>
              <w:rPr>
                <w:rFonts w:hint="eastAsia"/>
                <w:szCs w:val="21"/>
              </w:rPr>
              <w:t>1.6级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陕西省计量科学研究院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2019.6.3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技检部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金相显微镜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1009124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Urel=1.4%（放大倍数）； U=（1.0+6L） 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t>um（尺寸）（K=2）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U=2um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江苏世通仪器检测服务有限公司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2019.3.31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未建立标准器，已</w:t>
            </w:r>
            <w:r>
              <w:rPr>
                <w:rFonts w:hint="eastAsia"/>
                <w:color w:val="000000"/>
                <w:szCs w:val="21"/>
              </w:rPr>
              <w:t>建立《量值溯源管理控制程序》、《外部供方管理控制程序》，</w:t>
            </w:r>
            <w:r>
              <w:rPr>
                <w:rFonts w:hint="eastAsia" w:ascii="宋体" w:cs="宋体"/>
                <w:kern w:val="0"/>
                <w:szCs w:val="21"/>
              </w:rPr>
              <w:t>核查测量设备管理台账中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台件计量器具的检定/校准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证书，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检定/校准</w:t>
            </w:r>
            <w:r>
              <w:rPr>
                <w:rFonts w:hint="eastAsia" w:ascii="Times New Roman" w:hAnsi="Times New Roman"/>
                <w:szCs w:val="21"/>
              </w:rPr>
              <w:t>证书全部在有效期内,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量值溯源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>
              <w:rPr>
                <w:rFonts w:hint="eastAsia"/>
                <w:color w:val="000000"/>
                <w:szCs w:val="21"/>
              </w:rPr>
              <w:t>标准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100" w:firstLineChars="105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1" w:name="合同编号"/>
      <w:r>
        <w:rPr>
          <w:rFonts w:ascii="Times New Roman" w:hAnsi="Times New Roman" w:cs="Times New Roman"/>
          <w:sz w:val="20"/>
          <w:szCs w:val="28"/>
          <w:u w:val="single"/>
        </w:rPr>
        <w:t>0050-2019</w:t>
      </w:r>
      <w:bookmarkEnd w:id="1"/>
    </w:p>
    <w:p>
      <w:pPr>
        <w:spacing w:before="240" w:after="240"/>
        <w:ind w:firstLine="2951" w:firstLineChars="1050"/>
        <w:jc w:val="lef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5F8"/>
    <w:rsid w:val="001C7539"/>
    <w:rsid w:val="00446A63"/>
    <w:rsid w:val="00470ED6"/>
    <w:rsid w:val="00563F03"/>
    <w:rsid w:val="00575A2E"/>
    <w:rsid w:val="00623A74"/>
    <w:rsid w:val="00687D35"/>
    <w:rsid w:val="009455F8"/>
    <w:rsid w:val="009D5B20"/>
    <w:rsid w:val="00B7236D"/>
    <w:rsid w:val="00BA2127"/>
    <w:rsid w:val="00F83175"/>
    <w:rsid w:val="0E85112B"/>
    <w:rsid w:val="236019E3"/>
    <w:rsid w:val="2F233458"/>
    <w:rsid w:val="60597004"/>
    <w:rsid w:val="7D6836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146</Words>
  <Characters>834</Characters>
  <Lines>6</Lines>
  <Paragraphs>1</Paragraphs>
  <TotalTime>1</TotalTime>
  <ScaleCrop>false</ScaleCrop>
  <LinksUpToDate>false</LinksUpToDate>
  <CharactersWithSpaces>979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2019-08-20T11:01:27Z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