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20849-2025-QEO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四川瑞麟航空货运有限公司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91510000729798299N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四川瑞麟航空货运有限公司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成都高新区天府四街2025号1层</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四川省成都市双流区西航港街道滨河南路1947号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E:航空货运代理和邮政处理中心业务外包所涉及场所的相关环境管理活动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Q:航空货运代理和邮政处理中心业务外包</w:t>
            </w:r>
          </w:p>
          <w:p>
            <w:pPr>
              <w:snapToGrid w:val="0"/>
              <w:spacing w:line="0" w:lineRule="atLeast"/>
              <w:jc w:val="left"/>
              <w:rPr>
                <w:rFonts w:hint="eastAsia"/>
                <w:sz w:val="21"/>
                <w:szCs w:val="21"/>
                <w:lang w:val="en-GB"/>
              </w:rPr>
            </w:pPr>
            <w:r>
              <w:rPr>
                <w:rFonts w:hint="eastAsia"/>
                <w:sz w:val="21"/>
                <w:szCs w:val="21"/>
                <w:lang w:val="en-GB"/>
              </w:rPr>
              <w:t>O:航空货运代理和邮政处理中心业务外包所涉及场所的相关职业健康安全管理活动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四川瑞麟航空货运有限公司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成都高新区天府四街2025号1层</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四川省成都市双流区西航港街道滨河南路1947号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E:航空货运代理和邮政处理中心业务外包所涉及场所的相关环境管理活动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Q:航空货运代理和邮政处理中心业务外包</w:t>
            </w:r>
          </w:p>
          <w:p>
            <w:pPr>
              <w:snapToGrid w:val="0"/>
              <w:spacing w:line="0" w:lineRule="atLeast"/>
              <w:jc w:val="left"/>
              <w:rPr>
                <w:rFonts w:hint="eastAsia"/>
                <w:sz w:val="21"/>
                <w:szCs w:val="21"/>
                <w:lang w:val="en-GB"/>
              </w:rPr>
            </w:pPr>
            <w:r>
              <w:rPr>
                <w:rFonts w:hint="eastAsia"/>
                <w:sz w:val="21"/>
                <w:szCs w:val="21"/>
                <w:lang w:val="en-GB"/>
              </w:rPr>
              <w:t>O:航空货运代理和邮政处理中心业务外包所涉及场所的相关职业健康安全管理活动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419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