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642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台州市金江建材股份有限公司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杨子林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杨子林、蒋建峰、盛贝</w:t>
            </w:r>
            <w:r>
              <w:rPr>
                <w:rFonts w:hint="eastAsia"/>
              </w:rPr>
              <w:t xml:space="preserve"> </w:t>
            </w:r>
            <w:r>
              <w:rPr>
                <w:rFonts w:hint="eastAsia"/>
              </w:rPr>
              <w:t>盛贝</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935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杨子林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2025-N1QMS-1059499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杨子林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2025-N1EMS-1059499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蒋建峰</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2025-N1QMS-1275138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盛贝</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331002198708163179</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盛贝</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331002198708163179</w:t>
            </w:r>
          </w:p>
        </w:tc>
        <w:tc>
          <w:tcPr>
            <w:tcW w:w="3145" w:type="dxa"/>
            <w:vAlign w:val="center"/>
          </w:tcPr>
          <w:p>
            <w:pPr>
              <w:jc w:val="left"/>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杨子林、蒋建峰、盛贝</w:t>
      </w:r>
      <w:r>
        <w:rPr>
          <w:rFonts w:hint="eastAsia"/>
          <w:b/>
          <w:color w:val="auto"/>
          <w:kern w:val="2"/>
          <w:sz w:val="21"/>
          <w:lang w:val="en-GB"/>
        </w:rPr>
        <w:t xml:space="preserve"> </w:t>
      </w:r>
      <w:r>
        <w:rPr>
          <w:rFonts w:hint="eastAsia"/>
          <w:b/>
          <w:color w:val="auto"/>
          <w:kern w:val="2"/>
          <w:sz w:val="21"/>
          <w:lang w:val="en-GB"/>
        </w:rPr>
        <w:t>盛贝</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02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