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5B8AAB2F">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bookmarkEnd w:id="0"/>
      <w:r>
        <w:rPr>
          <w:rFonts w:hint="eastAsia"/>
          <w:sz w:val="21"/>
          <w:szCs w:val="21"/>
        </w:rPr>
        <w:t xml:space="preserve"> </w:t>
      </w:r>
      <w:r>
        <w:rPr>
          <w:rFonts w:hint="eastAsia"/>
          <w:sz w:val="21"/>
          <w:szCs w:val="21"/>
        </w:rPr>
        <w:t>20773-2025-EO</w:t>
      </w:r>
    </w:p>
    <w:p w14:paraId="1DFE85DD">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14:paraId="1306E751">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28662B05">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402413E5">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14:paraId="164341B9">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天新福（北京）医疗器材股份有限公司</w:t>
            </w:r>
          </w:p>
        </w:tc>
        <w:tc>
          <w:tcPr>
            <w:tcW w:w="1276" w:type="dxa"/>
            <w:gridSpan w:val="2"/>
            <w:vAlign w:val="center"/>
          </w:tcPr>
          <w:p w14:paraId="2212B314">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14:paraId="38D4C6BE">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夏爱俭</w:t>
            </w:r>
          </w:p>
        </w:tc>
      </w:tr>
      <w:tr w14:paraId="6FB1FD72">
        <w:tblPrEx>
          <w:tblW w:w="0" w:type="auto"/>
          <w:tblInd w:w="0" w:type="dxa"/>
          <w:tblLayout w:type="fixed"/>
          <w:tblCellMar>
            <w:top w:w="0" w:type="dxa"/>
            <w:left w:w="108" w:type="dxa"/>
            <w:bottom w:w="0" w:type="dxa"/>
            <w:right w:w="108" w:type="dxa"/>
          </w:tblCellMar>
        </w:tblPrEx>
        <w:tc>
          <w:tcPr>
            <w:tcW w:w="1576" w:type="dxa"/>
            <w:vAlign w:val="center"/>
          </w:tcPr>
          <w:p w14:paraId="0F892175">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14:paraId="59E5A5CD">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9111011473511501XT</w:t>
            </w:r>
          </w:p>
        </w:tc>
        <w:tc>
          <w:tcPr>
            <w:tcW w:w="1276" w:type="dxa"/>
            <w:gridSpan w:val="2"/>
            <w:vAlign w:val="center"/>
          </w:tcPr>
          <w:p w14:paraId="4FDE72F6">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14:paraId="4B4CD5F3">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E:认可,O:认可</w:t>
            </w:r>
          </w:p>
        </w:tc>
      </w:tr>
      <w:tr w14:paraId="006E0E6B">
        <w:tblPrEx>
          <w:tblW w:w="0" w:type="auto"/>
          <w:tblInd w:w="0" w:type="dxa"/>
          <w:tblLayout w:type="fixed"/>
          <w:tblCellMar>
            <w:top w:w="0" w:type="dxa"/>
            <w:left w:w="108" w:type="dxa"/>
            <w:bottom w:w="0" w:type="dxa"/>
            <w:right w:w="108" w:type="dxa"/>
          </w:tblCellMar>
        </w:tblPrEx>
        <w:tc>
          <w:tcPr>
            <w:tcW w:w="1576" w:type="dxa"/>
          </w:tcPr>
          <w:p w14:paraId="1E39DE96">
            <w:pPr>
              <w:snapToGrid w:val="0"/>
              <w:spacing w:line="276" w:lineRule="auto"/>
              <w:jc w:val="center"/>
              <w:rPr>
                <w:bCs/>
                <w:sz w:val="21"/>
                <w:szCs w:val="21"/>
              </w:rPr>
            </w:pPr>
            <w:r>
              <w:rPr>
                <w:rFonts w:hint="eastAsia"/>
                <w:bCs/>
                <w:sz w:val="21"/>
                <w:szCs w:val="21"/>
              </w:rPr>
              <w:t>认证标准</w:t>
            </w:r>
          </w:p>
        </w:tc>
        <w:tc>
          <w:tcPr>
            <w:tcW w:w="8386" w:type="dxa"/>
            <w:gridSpan w:val="9"/>
          </w:tcPr>
          <w:p w14:paraId="6608BED0">
            <w:pPr>
              <w:pStyle w:val="BodyTextIndent"/>
              <w:spacing w:line="276" w:lineRule="auto"/>
              <w:ind w:firstLine="0"/>
              <w:rPr>
                <w:bCs/>
                <w:sz w:val="21"/>
                <w:szCs w:val="21"/>
              </w:rPr>
            </w:pPr>
            <w:r>
              <w:rPr>
                <w:rFonts w:hint="eastAsia"/>
                <w:bCs/>
                <w:sz w:val="21"/>
                <w:szCs w:val="21"/>
              </w:rPr>
              <w:t>GB/T 24001-2016/ISO14001:2015、GB/T45001-2020 / ISO45001：2018</w:t>
            </w:r>
          </w:p>
        </w:tc>
      </w:tr>
      <w:tr w14:paraId="393D576B">
        <w:tblPrEx>
          <w:tblW w:w="0" w:type="auto"/>
          <w:tblInd w:w="0" w:type="dxa"/>
          <w:tblLayout w:type="fixed"/>
          <w:tblCellMar>
            <w:top w:w="0" w:type="dxa"/>
            <w:left w:w="108" w:type="dxa"/>
            <w:bottom w:w="0" w:type="dxa"/>
            <w:right w:w="108" w:type="dxa"/>
          </w:tblCellMar>
        </w:tblPrEx>
        <w:tc>
          <w:tcPr>
            <w:tcW w:w="1576" w:type="dxa"/>
          </w:tcPr>
          <w:p w14:paraId="706840AE">
            <w:pPr>
              <w:snapToGrid w:val="0"/>
              <w:spacing w:line="276" w:lineRule="auto"/>
              <w:jc w:val="center"/>
              <w:rPr>
                <w:bCs/>
                <w:sz w:val="21"/>
                <w:szCs w:val="21"/>
              </w:rPr>
            </w:pPr>
            <w:r>
              <w:rPr>
                <w:rFonts w:hint="eastAsia"/>
                <w:bCs/>
                <w:sz w:val="21"/>
                <w:szCs w:val="21"/>
              </w:rPr>
              <w:t>审核类型</w:t>
            </w:r>
          </w:p>
        </w:tc>
        <w:tc>
          <w:tcPr>
            <w:tcW w:w="8386" w:type="dxa"/>
            <w:gridSpan w:val="9"/>
          </w:tcPr>
          <w:p w14:paraId="354E9A9E">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73C096BE">
        <w:tblPrEx>
          <w:tblW w:w="0" w:type="auto"/>
          <w:tblInd w:w="0" w:type="dxa"/>
          <w:tblLayout w:type="fixed"/>
          <w:tblCellMar>
            <w:top w:w="0" w:type="dxa"/>
            <w:left w:w="108" w:type="dxa"/>
            <w:bottom w:w="0" w:type="dxa"/>
            <w:right w:w="108" w:type="dxa"/>
          </w:tblCellMar>
        </w:tblPrEx>
        <w:tc>
          <w:tcPr>
            <w:tcW w:w="1576" w:type="dxa"/>
          </w:tcPr>
          <w:p w14:paraId="228DBCCD">
            <w:pPr>
              <w:snapToGrid w:val="0"/>
              <w:spacing w:line="276" w:lineRule="auto"/>
              <w:jc w:val="center"/>
              <w:rPr>
                <w:bCs/>
                <w:sz w:val="21"/>
                <w:szCs w:val="21"/>
              </w:rPr>
            </w:pPr>
            <w:r>
              <w:rPr>
                <w:rFonts w:hint="eastAsia"/>
                <w:bCs/>
                <w:sz w:val="21"/>
                <w:szCs w:val="21"/>
              </w:rPr>
              <w:t>变更内容</w:t>
            </w:r>
          </w:p>
        </w:tc>
        <w:tc>
          <w:tcPr>
            <w:tcW w:w="8386" w:type="dxa"/>
            <w:gridSpan w:val="9"/>
          </w:tcPr>
          <w:p w14:paraId="1C33062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1CD6AB09">
        <w:tblPrEx>
          <w:tblW w:w="0" w:type="auto"/>
          <w:tblInd w:w="0" w:type="dxa"/>
          <w:tblLayout w:type="fixed"/>
          <w:tblCellMar>
            <w:top w:w="0" w:type="dxa"/>
            <w:left w:w="108" w:type="dxa"/>
            <w:bottom w:w="0" w:type="dxa"/>
            <w:right w:w="108" w:type="dxa"/>
          </w:tblCellMar>
        </w:tblPrEx>
        <w:trPr>
          <w:trHeight w:val="1638"/>
        </w:trPr>
        <w:tc>
          <w:tcPr>
            <w:tcW w:w="9962" w:type="dxa"/>
            <w:gridSpan w:val="10"/>
            <w:shd w:val="clear" w:color="auto" w:fill="F2F2F2" w:themeFill="background1" w:themeFillShade="F2"/>
          </w:tcPr>
          <w:p w14:paraId="1D773CB3">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0412E90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242B86C">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5ADFE26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5B6F13B3">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55F026C5">
        <w:tblPrEx>
          <w:tblW w:w="0" w:type="auto"/>
          <w:tblInd w:w="0" w:type="dxa"/>
          <w:tblLayout w:type="fixed"/>
          <w:tblCellMar>
            <w:top w:w="0" w:type="dxa"/>
            <w:left w:w="108" w:type="dxa"/>
            <w:bottom w:w="0" w:type="dxa"/>
            <w:right w:w="108" w:type="dxa"/>
          </w:tblCellMar>
        </w:tblPrEx>
        <w:trPr>
          <w:trHeight w:val="300"/>
        </w:trPr>
        <w:tc>
          <w:tcPr>
            <w:tcW w:w="9962" w:type="dxa"/>
            <w:gridSpan w:val="10"/>
          </w:tcPr>
          <w:p w14:paraId="1AEF62CA">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74189AA0">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34377E1">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1A1D4421">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天新福（北京）医疗器材股份有限公司</w:t>
            </w:r>
          </w:p>
          <w:p w14:paraId="23816A39">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E903EAF">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6B4A79A3">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1D4DBFB9">
            <w:pPr>
              <w:snapToGrid w:val="0"/>
              <w:spacing w:line="0" w:lineRule="atLeast"/>
              <w:jc w:val="left"/>
              <w:rPr>
                <w:sz w:val="21"/>
                <w:szCs w:val="21"/>
              </w:rPr>
            </w:pPr>
            <w:r>
              <w:rPr>
                <w:rFonts w:hint="eastAsia"/>
                <w:sz w:val="21"/>
                <w:szCs w:val="21"/>
              </w:rPr>
              <w:t>北京市昌平区科技园区火炬街30号</w:t>
            </w:r>
          </w:p>
          <w:p w14:paraId="6BD15B92">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6C07FC0A">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F83D5F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D152742">
            <w:pPr>
              <w:snapToGrid w:val="0"/>
              <w:spacing w:line="0" w:lineRule="atLeast"/>
              <w:jc w:val="left"/>
              <w:rPr>
                <w:rFonts w:hint="eastAsia"/>
                <w:sz w:val="21"/>
                <w:szCs w:val="21"/>
              </w:rPr>
            </w:pPr>
            <w:r>
              <w:rPr>
                <w:rFonts w:hint="eastAsia"/>
                <w:sz w:val="21"/>
                <w:szCs w:val="21"/>
              </w:rPr>
              <w:t>北京市昌平区科技园区火炬街30号</w:t>
            </w:r>
          </w:p>
          <w:p w14:paraId="742A3621">
            <w:pPr>
              <w:snapToGrid w:val="0"/>
              <w:spacing w:line="0" w:lineRule="atLeast"/>
              <w:jc w:val="left"/>
              <w:rPr>
                <w:rFonts w:hint="eastAsia"/>
                <w:sz w:val="21"/>
                <w:szCs w:val="21"/>
              </w:rPr>
            </w:pPr>
          </w:p>
          <w:p w14:paraId="74156715">
            <w:pPr>
              <w:snapToGrid w:val="0"/>
              <w:spacing w:line="0" w:lineRule="atLeast"/>
              <w:jc w:val="left"/>
              <w:rPr>
                <w:bCs/>
                <w:sz w:val="21"/>
                <w:szCs w:val="21"/>
              </w:rPr>
            </w:pPr>
            <w:r>
              <w:rPr>
                <w:rFonts w:cs="Arial" w:hint="eastAsia"/>
                <w:bCs/>
                <w:sz w:val="21"/>
                <w:szCs w:val="21"/>
              </w:rPr>
              <w:t>Production and operation address：</w:t>
            </w:r>
          </w:p>
        </w:tc>
      </w:tr>
      <w:tr w14:paraId="3175DAD5">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3D76CFD8">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4105680D">
            <w:pPr>
              <w:snapToGrid w:val="0"/>
              <w:spacing w:line="0" w:lineRule="atLeast"/>
              <w:jc w:val="left"/>
              <w:rPr>
                <w:sz w:val="21"/>
                <w:szCs w:val="21"/>
                <w:lang w:val="en-GB"/>
              </w:rPr>
            </w:pPr>
            <w:bookmarkStart w:id="3" w:name="审核范围"/>
            <w:bookmarkEnd w:id="3"/>
            <w:r>
              <w:rPr>
                <w:rFonts w:hint="eastAsia"/>
                <w:sz w:val="21"/>
                <w:szCs w:val="21"/>
                <w:lang w:val="en-GB"/>
              </w:rPr>
              <w:t>E:生物膜、人工神经鞘管、肌腱防粘连膜、一次性组织扩张器、硬脑（脊）膜补片、可吸收口腔修复膜、医用一体化内窥镜摄像系统、4K医用一体化内窥镜摄像系统的设计开发、生产和服务；口腔生物膜的设计开发所涉及场所的相关环境管理活动所涉及场所的相关环境管理活动</w:t>
            </w:r>
          </w:p>
          <w:p>
            <w:pPr>
              <w:snapToGrid w:val="0"/>
              <w:spacing w:line="0" w:lineRule="atLeast"/>
              <w:jc w:val="left"/>
              <w:rPr>
                <w:rFonts w:hint="eastAsia"/>
                <w:sz w:val="21"/>
                <w:szCs w:val="21"/>
                <w:lang w:val="en-GB"/>
              </w:rPr>
            </w:pPr>
            <w:r>
              <w:rPr>
                <w:rFonts w:hint="eastAsia"/>
                <w:sz w:val="21"/>
                <w:szCs w:val="21"/>
                <w:lang w:val="en-GB"/>
              </w:rPr>
              <w:t>O:生物膜、人工神经鞘管、肌腱防粘连膜、一次性组织扩张器、硬脑（脊）膜补片、可吸收口腔修复膜、医用一体化内窥镜摄像系统、4K医用一体化内窥镜摄像系统的设计开发、生产和服务；口腔生物膜的设计开发所涉及场所的相关环境管理活动所涉及场所的相关职业健康安全管理活动</w:t>
            </w:r>
          </w:p>
          <w:p>
            <w:pPr>
              <w:snapToGrid w:val="0"/>
              <w:spacing w:line="0" w:lineRule="atLeast"/>
              <w:jc w:val="left"/>
              <w:rPr>
                <w:rFonts w:hint="eastAsia"/>
                <w:sz w:val="21"/>
                <w:szCs w:val="21"/>
                <w:lang w:val="en-GB"/>
              </w:rPr>
            </w:pPr>
          </w:p>
          <w:p w14:paraId="0FF8AC88">
            <w:pPr>
              <w:snapToGrid w:val="0"/>
              <w:spacing w:line="0" w:lineRule="atLeast"/>
              <w:jc w:val="left"/>
              <w:rPr>
                <w:sz w:val="21"/>
                <w:szCs w:val="21"/>
                <w:lang w:val="en-GB"/>
              </w:rPr>
            </w:pPr>
            <w:r>
              <w:rPr>
                <w:rFonts w:hint="eastAsia"/>
                <w:bCs/>
                <w:sz w:val="21"/>
                <w:szCs w:val="21"/>
                <w:lang w:val="en-GB"/>
              </w:rPr>
              <w:t>English Scope：</w:t>
            </w:r>
          </w:p>
        </w:tc>
      </w:tr>
      <w:tr w14:paraId="1D4BADC8">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3F8AD361">
            <w:pPr>
              <w:snapToGrid w:val="0"/>
              <w:spacing w:line="0" w:lineRule="atLeast"/>
              <w:rPr>
                <w:bCs/>
                <w:sz w:val="21"/>
                <w:szCs w:val="21"/>
              </w:rPr>
            </w:pPr>
            <w:r>
              <w:rPr>
                <w:rFonts w:hint="eastAsia"/>
                <w:bCs/>
                <w:sz w:val="21"/>
                <w:szCs w:val="21"/>
              </w:rPr>
              <w:t>(注：如需英文版证书，请翻译好填写在在对应项目下方）</w:t>
            </w:r>
          </w:p>
        </w:tc>
      </w:tr>
      <w:tr w14:paraId="3AC9B3FA">
        <w:tblPrEx>
          <w:tblW w:w="0" w:type="auto"/>
          <w:tblInd w:w="0" w:type="dxa"/>
          <w:tblLayout w:type="fixed"/>
          <w:tblCellMar>
            <w:top w:w="0" w:type="dxa"/>
            <w:left w:w="108" w:type="dxa"/>
            <w:bottom w:w="0" w:type="dxa"/>
            <w:right w:w="108" w:type="dxa"/>
          </w:tblCellMar>
        </w:tblPrEx>
        <w:tc>
          <w:tcPr>
            <w:tcW w:w="9962" w:type="dxa"/>
            <w:gridSpan w:val="10"/>
          </w:tcPr>
          <w:p w14:paraId="6439E991">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3021D265">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504F5051">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57CC3BEC">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天新福（北京）医疗器材股份有限公司</w:t>
            </w:r>
          </w:p>
          <w:p w14:paraId="0429345C">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76CF8A2">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337FA54E">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6DED5DCD">
            <w:pPr>
              <w:snapToGrid w:val="0"/>
              <w:spacing w:line="0" w:lineRule="atLeast"/>
              <w:jc w:val="left"/>
              <w:rPr>
                <w:sz w:val="21"/>
                <w:szCs w:val="21"/>
              </w:rPr>
            </w:pPr>
            <w:r>
              <w:rPr>
                <w:rFonts w:hint="eastAsia"/>
                <w:sz w:val="21"/>
                <w:szCs w:val="21"/>
              </w:rPr>
              <w:t>北京市昌平区科技园区火炬街30号</w:t>
            </w:r>
          </w:p>
          <w:p w14:paraId="482D2A46">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54D052A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4275965">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30388A9">
            <w:pPr>
              <w:snapToGrid w:val="0"/>
              <w:spacing w:line="0" w:lineRule="atLeast"/>
              <w:jc w:val="left"/>
              <w:rPr>
                <w:rFonts w:hint="eastAsia"/>
                <w:sz w:val="21"/>
                <w:szCs w:val="21"/>
              </w:rPr>
            </w:pPr>
            <w:r>
              <w:rPr>
                <w:rFonts w:hint="eastAsia"/>
                <w:sz w:val="21"/>
                <w:szCs w:val="21"/>
              </w:rPr>
              <w:t>北京市昌平区科技园区火炬街30号</w:t>
            </w:r>
          </w:p>
          <w:p w14:paraId="19A06FCA">
            <w:pPr>
              <w:snapToGrid w:val="0"/>
              <w:spacing w:line="0" w:lineRule="atLeast"/>
              <w:jc w:val="left"/>
              <w:rPr>
                <w:rFonts w:hint="eastAsia"/>
                <w:sz w:val="21"/>
                <w:szCs w:val="21"/>
              </w:rPr>
            </w:pPr>
            <w:bookmarkStart w:id="4" w:name="_GoBack"/>
            <w:bookmarkEnd w:id="4"/>
          </w:p>
          <w:p w14:paraId="16CDD03C">
            <w:pPr>
              <w:snapToGrid w:val="0"/>
              <w:spacing w:line="0" w:lineRule="atLeast"/>
              <w:jc w:val="left"/>
              <w:rPr>
                <w:bCs/>
                <w:sz w:val="21"/>
                <w:szCs w:val="21"/>
              </w:rPr>
            </w:pPr>
            <w:r>
              <w:rPr>
                <w:rFonts w:cs="Arial" w:hint="eastAsia"/>
                <w:bCs/>
                <w:sz w:val="21"/>
                <w:szCs w:val="21"/>
              </w:rPr>
              <w:t>Production and operation address：</w:t>
            </w:r>
          </w:p>
        </w:tc>
      </w:tr>
      <w:tr w14:paraId="6623F9F8">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9053641">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596AC77D">
            <w:pPr>
              <w:snapToGrid w:val="0"/>
              <w:spacing w:line="0" w:lineRule="atLeast"/>
              <w:jc w:val="left"/>
              <w:rPr>
                <w:sz w:val="21"/>
                <w:szCs w:val="21"/>
                <w:lang w:val="en-GB"/>
              </w:rPr>
            </w:pPr>
            <w:bookmarkStart w:id="5" w:name="审核范围Add1"/>
            <w:bookmarkEnd w:id="5"/>
            <w:r>
              <w:rPr>
                <w:rFonts w:hint="eastAsia"/>
                <w:sz w:val="21"/>
                <w:szCs w:val="21"/>
                <w:lang w:val="en-GB"/>
              </w:rPr>
              <w:t>E:生物膜、人工神经鞘管、肌腱防粘连膜、一次性组织扩张器、硬脑（脊）膜补片、可吸收口腔修复膜、医用一体化内窥镜摄像系统、4K医用一体化内窥镜摄像系统的设计开发、生产和服务；口腔生物膜的设计开发所涉及场所的相关环境管理活动所涉及场所的相关环境管理活动</w:t>
            </w:r>
          </w:p>
          <w:p>
            <w:pPr>
              <w:snapToGrid w:val="0"/>
              <w:spacing w:line="0" w:lineRule="atLeast"/>
              <w:jc w:val="left"/>
              <w:rPr>
                <w:rFonts w:hint="eastAsia"/>
                <w:sz w:val="21"/>
                <w:szCs w:val="21"/>
                <w:lang w:val="en-GB"/>
              </w:rPr>
            </w:pPr>
            <w:r>
              <w:rPr>
                <w:rFonts w:hint="eastAsia"/>
                <w:sz w:val="21"/>
                <w:szCs w:val="21"/>
                <w:lang w:val="en-GB"/>
              </w:rPr>
              <w:t>O:生物膜、人工神经鞘管、肌腱防粘连膜、一次性组织扩张器、硬脑（脊）膜补片、可吸收口腔修复膜、医用一体化内窥镜摄像系统、4K医用一体化内窥镜摄像系统的设计开发、生产和服务；口腔生物膜的设计开发所涉及场所的相关环境管理活动所涉及场所的相关职业健康安全管理活动</w:t>
            </w:r>
          </w:p>
          <w:p>
            <w:pPr>
              <w:snapToGrid w:val="0"/>
              <w:spacing w:line="0" w:lineRule="atLeast"/>
              <w:jc w:val="left"/>
              <w:rPr>
                <w:rFonts w:hint="eastAsia"/>
                <w:sz w:val="21"/>
                <w:szCs w:val="21"/>
                <w:lang w:val="en-GB"/>
              </w:rPr>
            </w:pPr>
          </w:p>
          <w:p w14:paraId="2FC5B07D">
            <w:pPr>
              <w:snapToGrid w:val="0"/>
              <w:spacing w:line="0" w:lineRule="atLeast"/>
              <w:jc w:val="left"/>
              <w:rPr>
                <w:sz w:val="21"/>
                <w:szCs w:val="21"/>
                <w:lang w:val="en-GB"/>
              </w:rPr>
            </w:pPr>
            <w:r>
              <w:rPr>
                <w:rFonts w:hint="eastAsia"/>
                <w:bCs/>
                <w:sz w:val="21"/>
                <w:szCs w:val="21"/>
                <w:lang w:val="en-GB"/>
              </w:rPr>
              <w:t>English Scope：</w:t>
            </w:r>
          </w:p>
        </w:tc>
      </w:tr>
      <w:tr w14:paraId="7A7B9136">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1B8E9BDE">
            <w:pPr>
              <w:snapToGrid w:val="0"/>
              <w:spacing w:line="0" w:lineRule="atLeast"/>
              <w:rPr>
                <w:bCs/>
                <w:sz w:val="21"/>
                <w:szCs w:val="21"/>
              </w:rPr>
            </w:pPr>
            <w:r>
              <w:rPr>
                <w:rFonts w:hint="eastAsia"/>
                <w:bCs/>
                <w:sz w:val="21"/>
                <w:szCs w:val="21"/>
              </w:rPr>
              <w:t>(注：如需英文版证书，请翻译好填写在在对应项目下方）</w:t>
            </w:r>
          </w:p>
        </w:tc>
      </w:tr>
      <w:tr w14:paraId="418BA76D">
        <w:tblPrEx>
          <w:tblW w:w="0" w:type="auto"/>
          <w:tblInd w:w="0" w:type="dxa"/>
          <w:tblLayout w:type="fixed"/>
          <w:tblCellMar>
            <w:top w:w="0" w:type="dxa"/>
            <w:left w:w="108" w:type="dxa"/>
            <w:bottom w:w="0" w:type="dxa"/>
            <w:right w:w="108" w:type="dxa"/>
          </w:tblCellMar>
        </w:tblPrEx>
        <w:trPr>
          <w:trHeight w:val="90"/>
        </w:trPr>
        <w:tc>
          <w:tcPr>
            <w:tcW w:w="1668" w:type="dxa"/>
            <w:gridSpan w:val="2"/>
          </w:tcPr>
          <w:p w14:paraId="361CAA2C">
            <w:pPr>
              <w:snapToGrid w:val="0"/>
              <w:spacing w:line="0" w:lineRule="atLeast"/>
              <w:jc w:val="left"/>
              <w:rPr>
                <w:bCs/>
                <w:sz w:val="21"/>
                <w:szCs w:val="21"/>
              </w:rPr>
            </w:pPr>
            <w:r>
              <w:rPr>
                <w:rFonts w:hint="eastAsia"/>
                <w:bCs/>
                <w:sz w:val="21"/>
                <w:szCs w:val="21"/>
              </w:rPr>
              <w:t>证书规格：A4</w:t>
            </w:r>
          </w:p>
        </w:tc>
        <w:tc>
          <w:tcPr>
            <w:tcW w:w="8294" w:type="dxa"/>
            <w:gridSpan w:val="8"/>
          </w:tcPr>
          <w:p w14:paraId="63288A34">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267B9668">
        <w:tblPrEx>
          <w:tblW w:w="0" w:type="auto"/>
          <w:tblInd w:w="0" w:type="dxa"/>
          <w:tblLayout w:type="fixed"/>
          <w:tblCellMar>
            <w:top w:w="0" w:type="dxa"/>
            <w:left w:w="108" w:type="dxa"/>
            <w:bottom w:w="0" w:type="dxa"/>
            <w:right w:w="108" w:type="dxa"/>
          </w:tblCellMar>
        </w:tblPrEx>
        <w:tc>
          <w:tcPr>
            <w:tcW w:w="9962" w:type="dxa"/>
            <w:gridSpan w:val="10"/>
          </w:tcPr>
          <w:p w14:paraId="798A6C5A">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53972B50">
        <w:tblPrEx>
          <w:tblW w:w="0" w:type="auto"/>
          <w:tblInd w:w="0" w:type="dxa"/>
          <w:tblLayout w:type="fixed"/>
          <w:tblCellMar>
            <w:top w:w="0" w:type="dxa"/>
            <w:left w:w="108" w:type="dxa"/>
            <w:bottom w:w="0" w:type="dxa"/>
            <w:right w:w="108" w:type="dxa"/>
          </w:tblCellMar>
        </w:tblPrEx>
        <w:tc>
          <w:tcPr>
            <w:tcW w:w="2376" w:type="dxa"/>
            <w:gridSpan w:val="3"/>
          </w:tcPr>
          <w:p w14:paraId="423FDD83">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2C7D4843">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1367A9F9">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1B85B395">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613BB781">
            <w:pPr>
              <w:snapToGrid w:val="0"/>
              <w:spacing w:line="0" w:lineRule="atLeast"/>
              <w:jc w:val="center"/>
              <w:rPr>
                <w:bCs/>
                <w:sz w:val="21"/>
                <w:szCs w:val="21"/>
                <w:lang w:val="en-GB"/>
              </w:rPr>
            </w:pPr>
            <w:r>
              <w:rPr>
                <w:rFonts w:hint="eastAsia"/>
                <w:bCs/>
                <w:sz w:val="21"/>
                <w:szCs w:val="21"/>
                <w:lang w:val="en-GB"/>
              </w:rPr>
              <w:t>产值（万元）</w:t>
            </w:r>
          </w:p>
        </w:tc>
      </w:tr>
      <w:tr w14:paraId="53003C04">
        <w:tblPrEx>
          <w:tblW w:w="0" w:type="auto"/>
          <w:tblInd w:w="0" w:type="dxa"/>
          <w:tblLayout w:type="fixed"/>
          <w:tblCellMar>
            <w:top w:w="0" w:type="dxa"/>
            <w:left w:w="108" w:type="dxa"/>
            <w:bottom w:w="0" w:type="dxa"/>
            <w:right w:w="108" w:type="dxa"/>
          </w:tblCellMar>
        </w:tblPrEx>
        <w:tc>
          <w:tcPr>
            <w:tcW w:w="2376" w:type="dxa"/>
            <w:gridSpan w:val="3"/>
          </w:tcPr>
          <w:p w14:paraId="24CBBC7D">
            <w:pPr>
              <w:snapToGrid w:val="0"/>
              <w:spacing w:line="0" w:lineRule="atLeast"/>
              <w:jc w:val="left"/>
              <w:rPr>
                <w:bCs/>
                <w:sz w:val="21"/>
                <w:szCs w:val="21"/>
                <w:lang w:val="en-GB"/>
              </w:rPr>
            </w:pPr>
          </w:p>
        </w:tc>
        <w:tc>
          <w:tcPr>
            <w:tcW w:w="2835" w:type="dxa"/>
            <w:gridSpan w:val="2"/>
          </w:tcPr>
          <w:p w14:paraId="02E9E96E">
            <w:pPr>
              <w:snapToGrid w:val="0"/>
              <w:spacing w:line="0" w:lineRule="atLeast"/>
              <w:jc w:val="left"/>
              <w:rPr>
                <w:bCs/>
                <w:sz w:val="21"/>
                <w:szCs w:val="21"/>
                <w:lang w:val="en-GB"/>
              </w:rPr>
            </w:pPr>
          </w:p>
        </w:tc>
        <w:tc>
          <w:tcPr>
            <w:tcW w:w="1985" w:type="dxa"/>
            <w:gridSpan w:val="2"/>
          </w:tcPr>
          <w:p w14:paraId="74BE94D0">
            <w:pPr>
              <w:snapToGrid w:val="0"/>
              <w:spacing w:line="0" w:lineRule="atLeast"/>
              <w:jc w:val="left"/>
              <w:rPr>
                <w:bCs/>
                <w:sz w:val="21"/>
                <w:szCs w:val="21"/>
                <w:lang w:val="en-GB"/>
              </w:rPr>
            </w:pPr>
          </w:p>
        </w:tc>
        <w:tc>
          <w:tcPr>
            <w:tcW w:w="1276" w:type="dxa"/>
            <w:gridSpan w:val="2"/>
          </w:tcPr>
          <w:p w14:paraId="19B5B691">
            <w:pPr>
              <w:snapToGrid w:val="0"/>
              <w:spacing w:line="0" w:lineRule="atLeast"/>
              <w:jc w:val="left"/>
              <w:rPr>
                <w:bCs/>
                <w:sz w:val="21"/>
                <w:szCs w:val="21"/>
                <w:lang w:val="en-GB"/>
              </w:rPr>
            </w:pPr>
          </w:p>
        </w:tc>
        <w:tc>
          <w:tcPr>
            <w:tcW w:w="1490" w:type="dxa"/>
          </w:tcPr>
          <w:p w14:paraId="3AFEEF2B">
            <w:pPr>
              <w:snapToGrid w:val="0"/>
              <w:spacing w:line="0" w:lineRule="atLeast"/>
              <w:jc w:val="left"/>
              <w:rPr>
                <w:bCs/>
                <w:sz w:val="21"/>
                <w:szCs w:val="21"/>
                <w:lang w:val="en-GB"/>
              </w:rPr>
            </w:pPr>
          </w:p>
        </w:tc>
      </w:tr>
      <w:tr w14:paraId="0B2406E1">
        <w:tblPrEx>
          <w:tblW w:w="0" w:type="auto"/>
          <w:tblInd w:w="0" w:type="dxa"/>
          <w:tblLayout w:type="fixed"/>
          <w:tblCellMar>
            <w:top w:w="0" w:type="dxa"/>
            <w:left w:w="108" w:type="dxa"/>
            <w:bottom w:w="0" w:type="dxa"/>
            <w:right w:w="108" w:type="dxa"/>
          </w:tblCellMar>
        </w:tblPrEx>
        <w:tc>
          <w:tcPr>
            <w:tcW w:w="2376" w:type="dxa"/>
            <w:gridSpan w:val="3"/>
          </w:tcPr>
          <w:p w14:paraId="21CBB00B">
            <w:pPr>
              <w:snapToGrid w:val="0"/>
              <w:spacing w:line="0" w:lineRule="atLeast"/>
              <w:jc w:val="left"/>
              <w:rPr>
                <w:bCs/>
                <w:sz w:val="21"/>
                <w:szCs w:val="21"/>
                <w:lang w:val="en-GB"/>
              </w:rPr>
            </w:pPr>
          </w:p>
        </w:tc>
        <w:tc>
          <w:tcPr>
            <w:tcW w:w="2835" w:type="dxa"/>
            <w:gridSpan w:val="2"/>
          </w:tcPr>
          <w:p w14:paraId="43E51DC6">
            <w:pPr>
              <w:snapToGrid w:val="0"/>
              <w:spacing w:line="0" w:lineRule="atLeast"/>
              <w:jc w:val="left"/>
              <w:rPr>
                <w:bCs/>
                <w:sz w:val="21"/>
                <w:szCs w:val="21"/>
                <w:lang w:val="en-GB"/>
              </w:rPr>
            </w:pPr>
          </w:p>
        </w:tc>
        <w:tc>
          <w:tcPr>
            <w:tcW w:w="1985" w:type="dxa"/>
            <w:gridSpan w:val="2"/>
          </w:tcPr>
          <w:p w14:paraId="6DE4EA31">
            <w:pPr>
              <w:snapToGrid w:val="0"/>
              <w:spacing w:line="0" w:lineRule="atLeast"/>
              <w:jc w:val="left"/>
              <w:rPr>
                <w:bCs/>
                <w:sz w:val="21"/>
                <w:szCs w:val="21"/>
                <w:lang w:val="en-GB"/>
              </w:rPr>
            </w:pPr>
          </w:p>
        </w:tc>
        <w:tc>
          <w:tcPr>
            <w:tcW w:w="1276" w:type="dxa"/>
            <w:gridSpan w:val="2"/>
          </w:tcPr>
          <w:p w14:paraId="2CA15DFA">
            <w:pPr>
              <w:snapToGrid w:val="0"/>
              <w:spacing w:line="0" w:lineRule="atLeast"/>
              <w:jc w:val="left"/>
              <w:rPr>
                <w:bCs/>
                <w:sz w:val="21"/>
                <w:szCs w:val="21"/>
                <w:lang w:val="en-GB"/>
              </w:rPr>
            </w:pPr>
          </w:p>
        </w:tc>
        <w:tc>
          <w:tcPr>
            <w:tcW w:w="1490" w:type="dxa"/>
          </w:tcPr>
          <w:p w14:paraId="326ED883">
            <w:pPr>
              <w:snapToGrid w:val="0"/>
              <w:spacing w:line="0" w:lineRule="atLeast"/>
              <w:jc w:val="left"/>
              <w:rPr>
                <w:bCs/>
                <w:sz w:val="21"/>
                <w:szCs w:val="21"/>
                <w:lang w:val="en-GB"/>
              </w:rPr>
            </w:pPr>
          </w:p>
        </w:tc>
      </w:tr>
      <w:tr w14:paraId="75E71831">
        <w:tblPrEx>
          <w:tblW w:w="0" w:type="auto"/>
          <w:tblInd w:w="0" w:type="dxa"/>
          <w:tblLayout w:type="fixed"/>
          <w:tblCellMar>
            <w:top w:w="0" w:type="dxa"/>
            <w:left w:w="108" w:type="dxa"/>
            <w:bottom w:w="0" w:type="dxa"/>
            <w:right w:w="108" w:type="dxa"/>
          </w:tblCellMar>
        </w:tblPrEx>
        <w:trPr>
          <w:trHeight w:val="1355"/>
        </w:trPr>
        <w:tc>
          <w:tcPr>
            <w:tcW w:w="1576" w:type="dxa"/>
            <w:vAlign w:val="center"/>
          </w:tcPr>
          <w:p w14:paraId="63CC60C4">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14:paraId="33B40247">
            <w:pPr>
              <w:snapToGrid w:val="0"/>
              <w:spacing w:line="0" w:lineRule="atLeast"/>
              <w:ind w:firstLine="840" w:firstLineChars="400"/>
              <w:jc w:val="left"/>
              <w:rPr>
                <w:rFonts w:cs="Arial"/>
                <w:bCs/>
                <w:sz w:val="21"/>
                <w:szCs w:val="21"/>
              </w:rPr>
            </w:pPr>
          </w:p>
          <w:p w14:paraId="32CFE824">
            <w:pPr>
              <w:snapToGrid w:val="0"/>
              <w:spacing w:line="0" w:lineRule="atLeast"/>
              <w:ind w:firstLine="840" w:firstLineChars="400"/>
              <w:jc w:val="left"/>
              <w:rPr>
                <w:rFonts w:cs="Arial"/>
                <w:bCs/>
                <w:sz w:val="21"/>
                <w:szCs w:val="21"/>
              </w:rPr>
            </w:pPr>
          </w:p>
          <w:p w14:paraId="00EE1805">
            <w:pPr>
              <w:snapToGrid w:val="0"/>
              <w:spacing w:line="0" w:lineRule="atLeast"/>
              <w:ind w:firstLine="840" w:firstLineChars="400"/>
              <w:jc w:val="left"/>
              <w:rPr>
                <w:rFonts w:cs="Arial"/>
                <w:bCs/>
                <w:sz w:val="21"/>
                <w:szCs w:val="21"/>
              </w:rPr>
            </w:pPr>
          </w:p>
          <w:p w14:paraId="605ECD27">
            <w:pPr>
              <w:snapToGrid w:val="0"/>
              <w:spacing w:line="0" w:lineRule="atLeast"/>
              <w:ind w:firstLine="840" w:firstLineChars="400"/>
              <w:jc w:val="left"/>
              <w:rPr>
                <w:bCs/>
                <w:sz w:val="21"/>
                <w:szCs w:val="21"/>
              </w:rPr>
            </w:pPr>
            <w:r>
              <w:rPr>
                <w:rFonts w:cs="Arial" w:hint="eastAsia"/>
                <w:bCs/>
                <w:sz w:val="21"/>
                <w:szCs w:val="21"/>
              </w:rPr>
              <w:t>日期：    年  月   日</w:t>
            </w:r>
          </w:p>
        </w:tc>
        <w:tc>
          <w:tcPr>
            <w:tcW w:w="1132" w:type="dxa"/>
            <w:gridSpan w:val="2"/>
            <w:vAlign w:val="center"/>
          </w:tcPr>
          <w:p w14:paraId="5C5EBFF2">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33003DC7">
            <w:pPr>
              <w:snapToGrid w:val="0"/>
              <w:spacing w:line="0" w:lineRule="atLeast"/>
              <w:ind w:firstLine="630" w:firstLineChars="300"/>
              <w:jc w:val="left"/>
              <w:rPr>
                <w:rFonts w:cs="Arial"/>
                <w:bCs/>
                <w:sz w:val="21"/>
                <w:szCs w:val="21"/>
              </w:rPr>
            </w:pPr>
          </w:p>
          <w:p w14:paraId="021E9C56">
            <w:pPr>
              <w:snapToGrid w:val="0"/>
              <w:spacing w:line="0" w:lineRule="atLeast"/>
              <w:ind w:firstLine="630" w:firstLineChars="300"/>
              <w:jc w:val="left"/>
              <w:rPr>
                <w:rFonts w:cs="Arial"/>
                <w:bCs/>
                <w:sz w:val="21"/>
                <w:szCs w:val="21"/>
              </w:rPr>
            </w:pPr>
          </w:p>
          <w:p w14:paraId="26F961A6">
            <w:pPr>
              <w:snapToGrid w:val="0"/>
              <w:spacing w:line="0" w:lineRule="atLeast"/>
              <w:ind w:firstLine="630" w:firstLineChars="300"/>
              <w:jc w:val="left"/>
              <w:rPr>
                <w:rFonts w:cs="Arial"/>
                <w:bCs/>
                <w:sz w:val="21"/>
                <w:szCs w:val="21"/>
              </w:rPr>
            </w:pPr>
          </w:p>
          <w:p w14:paraId="4762B6E7">
            <w:pPr>
              <w:snapToGrid w:val="0"/>
              <w:spacing w:line="0" w:lineRule="atLeast"/>
              <w:ind w:firstLine="630" w:firstLineChars="300"/>
              <w:jc w:val="left"/>
              <w:rPr>
                <w:bCs/>
                <w:sz w:val="21"/>
                <w:szCs w:val="21"/>
              </w:rPr>
            </w:pPr>
            <w:r>
              <w:rPr>
                <w:rFonts w:cs="Arial" w:hint="eastAsia"/>
                <w:bCs/>
                <w:sz w:val="21"/>
                <w:szCs w:val="21"/>
              </w:rPr>
              <w:t>日期：     年   月   日</w:t>
            </w:r>
          </w:p>
        </w:tc>
      </w:tr>
    </w:tbl>
    <w:p w14:paraId="6748B94E">
      <w:pPr>
        <w:snapToGrid w:val="0"/>
        <w:spacing w:line="0" w:lineRule="atLeast"/>
        <w:rPr>
          <w:bCs/>
          <w:sz w:val="21"/>
          <w:szCs w:val="21"/>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6A3DB68">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37704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mso-height-relative:page;mso-width-relative:page;position:absolute;z-index:251659264" coordsize="21600,21600" stroked="f">
          <v:stroke joinstyle="miter"/>
          <v:textbox>
            <w:txbxContent>
              <w:p w14:paraId="6CD71168">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B2B84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0E4D52C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594</Words>
  <Characters>760</Characters>
  <Application>Microsoft Office Word</Application>
  <DocSecurity>0</DocSecurity>
  <Lines>6</Lines>
  <Paragraphs>1</Paragraphs>
  <ScaleCrop>false</ScaleCrop>
  <Company>微软中国</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78</cp:revision>
  <cp:lastPrinted>2019-05-13T03:13:00Z</cp:lastPrinted>
  <dcterms:created xsi:type="dcterms:W3CDTF">2016-02-16T02:49:00Z</dcterms:created>
  <dcterms:modified xsi:type="dcterms:W3CDTF">2025-05-11T01:05:58Z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