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sz w:val="21"/>
          <w:szCs w:val="21"/>
        </w:rPr>
        <w:t>20604-2025-QEO</w:t>
      </w:r>
      <w:bookmarkEnd w:id="0"/>
    </w:p>
    <w:p>
      <w:pPr>
        <w:spacing w:line="276"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（第二阶段）</w:t>
      </w:r>
    </w:p>
    <w:p>
      <w:pPr>
        <w:jc w:val="left"/>
        <w:rPr>
          <w:sz w:val="32"/>
          <w:szCs w:val="32"/>
          <w:u w:val="single"/>
        </w:rPr>
      </w:pP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108" w:firstLineChars="1000"/>
        <w:jc w:val="left"/>
        <w:rPr>
          <w:rFonts w:hint="eastAsia" w:eastAsia="宋体"/>
          <w:b/>
          <w:bCs/>
          <w:color w:val="000000"/>
          <w:u w:val="single"/>
          <w:lang w:eastAsia="zh-CN"/>
        </w:rPr>
      </w:pPr>
      <w:r>
        <w:rPr>
          <w:rFonts w:hint="eastAsia"/>
          <w:b/>
          <w:bCs/>
          <w:color w:val="000000"/>
        </w:rPr>
        <w:t>组织名称：</w:t>
      </w:r>
      <w:r>
        <w:rPr>
          <w:rFonts w:hint="eastAsia"/>
          <w:b/>
          <w:bCs/>
          <w:color w:val="000000"/>
          <w:u w:val="single"/>
          <w:lang w:eastAsia="zh-CN"/>
        </w:rPr>
        <w:t>智恒动能（无锡）科技有限公司</w:t>
      </w:r>
    </w:p>
    <w:p>
      <w:pPr>
        <w:spacing w:line="360" w:lineRule="auto"/>
        <w:ind w:firstLine="2140" w:firstLineChars="1015"/>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403" w:leftChars="1486" w:hanging="282" w:hangingChars="123"/>
        <w:rPr>
          <w:u w:val="single"/>
        </w:rPr>
      </w:pPr>
      <w:r>
        <w:rPr>
          <w:rFonts w:hint="eastAsia"/>
          <w:color w:val="000000"/>
        </w:rPr>
        <w:t>□其他</w:t>
      </w: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7" w:name="总组长"/>
            <w:r>
              <w:t>杜万成</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rPr>
                <w:rFonts w:hint="eastAsia" w:eastAsia="宋体"/>
                <w:lang w:eastAsia="zh-CN"/>
              </w:rPr>
            </w:pPr>
            <w:bookmarkStart w:id="8" w:name="审核组成员不含组长"/>
            <w:r>
              <w:rPr>
                <w:sz w:val="21"/>
                <w:szCs w:val="21"/>
              </w:rPr>
              <w:t>查月桂</w:t>
            </w:r>
            <w:r>
              <w:rPr>
                <w:rFonts w:hint="eastAsia"/>
                <w:sz w:val="21"/>
                <w:szCs w:val="21"/>
                <w:lang w:eastAsia="zh-CN"/>
              </w:rPr>
              <w:t>、</w:t>
            </w:r>
            <w:r>
              <w:t>吴亚清</w:t>
            </w:r>
            <w:bookmarkEnd w:id="8"/>
            <w:r>
              <w:rPr>
                <w:rFonts w:hint="eastAsia"/>
                <w:lang w:eastAsia="zh-CN"/>
              </w:rPr>
              <w:t>、</w:t>
            </w:r>
            <w:r>
              <w:rPr>
                <w:sz w:val="21"/>
                <w:szCs w:val="21"/>
              </w:rPr>
              <w:t>柳芳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报告日期：</w:t>
            </w:r>
          </w:p>
        </w:tc>
        <w:tc>
          <w:tcPr>
            <w:tcW w:w="4077" w:type="dxa"/>
            <w:tcBorders>
              <w:left w:val="nil"/>
              <w:right w:val="nil"/>
            </w:tcBorders>
            <w:vAlign w:val="center"/>
          </w:tcPr>
          <w:p>
            <w:pPr>
              <w:pStyle w:val="2"/>
              <w:ind w:firstLine="566" w:firstLineChars="245"/>
              <w:jc w:val="both"/>
            </w:pPr>
            <w:r>
              <w:rPr>
                <w:rFonts w:hint="eastAsia"/>
                <w:b/>
                <w:bCs w:val="0"/>
                <w:lang w:val="en-US" w:eastAsia="zh-CN"/>
              </w:rPr>
              <w:t>2025</w:t>
            </w:r>
            <w:r>
              <w:rPr>
                <w:rFonts w:hint="eastAsia"/>
                <w:b/>
                <w:bCs w:val="0"/>
              </w:rPr>
              <w:t>年</w:t>
            </w:r>
            <w:r>
              <w:rPr>
                <w:rFonts w:hint="eastAsia"/>
                <w:b/>
                <w:bCs w:val="0"/>
                <w:lang w:val="en-US" w:eastAsia="zh-CN"/>
              </w:rPr>
              <w:t>05</w:t>
            </w:r>
            <w:r>
              <w:rPr>
                <w:rFonts w:hint="eastAsia"/>
                <w:b/>
                <w:bCs w:val="0"/>
              </w:rPr>
              <w:t>月</w:t>
            </w:r>
            <w:r>
              <w:rPr>
                <w:rFonts w:hint="eastAsia"/>
                <w:b/>
                <w:bCs w:val="0"/>
                <w:lang w:val="en-US" w:eastAsia="zh-CN"/>
              </w:rPr>
              <w:t>09</w:t>
            </w:r>
            <w:r>
              <w:rPr>
                <w:rFonts w:hint="eastAsia"/>
                <w:b/>
                <w:bCs w:val="0"/>
              </w:rPr>
              <w:t>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hint="eastAsia"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pStyle w:val="2"/>
      </w:pPr>
    </w:p>
    <w:p>
      <w:pPr>
        <w:pStyle w:val="2"/>
      </w:pPr>
    </w:p>
    <w:p>
      <w:pPr>
        <w:spacing w:line="360" w:lineRule="auto"/>
        <w:jc w:val="center"/>
        <w:rPr>
          <w:b/>
          <w:sz w:val="28"/>
          <w:szCs w:val="28"/>
        </w:rPr>
      </w:pPr>
      <w:r>
        <w:rPr>
          <w:rFonts w:hint="eastAsia"/>
          <w:b/>
          <w:sz w:val="28"/>
          <w:szCs w:val="28"/>
        </w:rPr>
        <w:t>审核报告说明</w:t>
      </w:r>
    </w:p>
    <w:p>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hint="eastAsia" w:ascii="宋体" w:hAnsi="宋体"/>
          <w:szCs w:val="21"/>
        </w:rPr>
        <w:t>□</w:t>
      </w:r>
      <w:r>
        <w:rPr>
          <w:rFonts w:hint="eastAsia"/>
          <w:szCs w:val="21"/>
        </w:rPr>
        <w:t>其他</w:t>
      </w:r>
    </w:p>
    <w:p>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pPr>
        <w:spacing w:line="380" w:lineRule="exact"/>
        <w:ind w:firstLine="5040" w:firstLineChars="2400"/>
        <w:rPr>
          <w:rFonts w:hint="default" w:eastAsia="宋体"/>
          <w:szCs w:val="21"/>
          <w:lang w:val="en-US" w:eastAsia="zh-CN"/>
        </w:rPr>
      </w:pPr>
      <w:r>
        <w:rPr>
          <w:rFonts w:hint="eastAsia"/>
          <w:szCs w:val="21"/>
        </w:rPr>
        <w:t>承诺人审核组长：</w:t>
      </w:r>
      <w:r>
        <w:rPr>
          <w:rFonts w:hint="eastAsia"/>
          <w:szCs w:val="21"/>
          <w:lang w:val="en-US" w:eastAsia="zh-CN"/>
        </w:rPr>
        <w:t>杜万成</w:t>
      </w:r>
    </w:p>
    <w:p>
      <w:pPr>
        <w:spacing w:line="380" w:lineRule="exact"/>
        <w:ind w:firstLine="5040" w:firstLineChars="2400"/>
        <w:rPr>
          <w:rFonts w:hint="eastAsia" w:eastAsia="宋体"/>
          <w:szCs w:val="21"/>
          <w:lang w:val="en-US" w:eastAsia="zh-CN"/>
        </w:rPr>
      </w:pPr>
      <w:r>
        <w:rPr>
          <w:rFonts w:hint="eastAsia"/>
          <w:szCs w:val="21"/>
        </w:rPr>
        <w:t>组员：</w:t>
      </w:r>
      <w:r>
        <w:rPr>
          <w:rFonts w:hint="eastAsia"/>
          <w:szCs w:val="21"/>
          <w:lang w:val="en-US" w:eastAsia="zh-CN"/>
        </w:rPr>
        <w:t>吴亚清、</w:t>
      </w:r>
      <w:r>
        <w:rPr>
          <w:sz w:val="21"/>
          <w:szCs w:val="21"/>
        </w:rPr>
        <w:t>查月桂</w:t>
      </w:r>
      <w:r>
        <w:rPr>
          <w:rFonts w:hint="eastAsia"/>
          <w:lang w:eastAsia="zh-CN"/>
        </w:rPr>
        <w:t>、</w:t>
      </w:r>
      <w:r>
        <w:rPr>
          <w:sz w:val="21"/>
          <w:szCs w:val="21"/>
        </w:rPr>
        <w:t>柳芳</w:t>
      </w:r>
    </w:p>
    <w:p>
      <w:pPr>
        <w:pStyle w:val="26"/>
        <w:spacing w:before="156" w:beforeLines="50" w:after="156" w:afterLines="50" w:line="276" w:lineRule="auto"/>
        <w:rPr>
          <w:b/>
          <w:color w:val="auto"/>
          <w:kern w:val="2"/>
          <w:sz w:val="21"/>
        </w:rPr>
      </w:pPr>
    </w:p>
    <w:p>
      <w:pPr>
        <w:pStyle w:val="26"/>
        <w:spacing w:before="156" w:beforeLines="50" w:after="156" w:afterLines="50" w:line="276" w:lineRule="auto"/>
        <w:rPr>
          <w:b/>
          <w:color w:val="auto"/>
          <w:kern w:val="2"/>
          <w:sz w:val="21"/>
          <w:lang w:val="en-GB"/>
        </w:rPr>
      </w:pPr>
    </w:p>
    <w:p>
      <w:pPr>
        <w:pStyle w:val="26"/>
        <w:spacing w:before="156" w:beforeLines="50" w:after="156" w:afterLines="50" w:line="276" w:lineRule="auto"/>
        <w:rPr>
          <w:b/>
          <w:color w:val="auto"/>
          <w:kern w:val="2"/>
          <w:sz w:val="21"/>
        </w:rPr>
      </w:pPr>
      <w:r>
        <w:rPr>
          <w:rFonts w:hint="eastAsia"/>
          <w:b/>
          <w:color w:val="auto"/>
          <w:kern w:val="2"/>
          <w:sz w:val="21"/>
          <w:lang w:val="en-GB"/>
        </w:rPr>
        <w:t>受审核方名称：</w:t>
      </w:r>
    </w:p>
    <w:p>
      <w:pPr>
        <w:pStyle w:val="26"/>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902"/>
        <w:gridCol w:w="224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exact"/>
              <w:jc w:val="center"/>
              <w:rPr>
                <w:b/>
                <w:szCs w:val="21"/>
              </w:rPr>
            </w:pPr>
            <w:r>
              <w:rPr>
                <w:rFonts w:hint="eastAsia"/>
                <w:b/>
                <w:szCs w:val="21"/>
              </w:rPr>
              <w:t>序号</w:t>
            </w:r>
          </w:p>
        </w:tc>
        <w:tc>
          <w:tcPr>
            <w:tcW w:w="1247" w:type="dxa"/>
            <w:vAlign w:val="center"/>
          </w:tcPr>
          <w:p>
            <w:pPr>
              <w:spacing w:line="360" w:lineRule="exact"/>
              <w:jc w:val="center"/>
              <w:rPr>
                <w:b/>
                <w:szCs w:val="21"/>
              </w:rPr>
            </w:pPr>
            <w:r>
              <w:rPr>
                <w:rFonts w:hint="eastAsia"/>
                <w:b/>
                <w:szCs w:val="21"/>
              </w:rPr>
              <w:t>姓名</w:t>
            </w:r>
          </w:p>
        </w:tc>
        <w:tc>
          <w:tcPr>
            <w:tcW w:w="1051" w:type="dxa"/>
            <w:vAlign w:val="center"/>
          </w:tcPr>
          <w:p>
            <w:pPr>
              <w:spacing w:line="360" w:lineRule="exact"/>
              <w:jc w:val="center"/>
              <w:rPr>
                <w:b/>
                <w:szCs w:val="21"/>
              </w:rPr>
            </w:pPr>
            <w:r>
              <w:rPr>
                <w:rFonts w:hint="eastAsia"/>
                <w:b/>
                <w:szCs w:val="21"/>
              </w:rPr>
              <w:t>组内职务</w:t>
            </w:r>
          </w:p>
        </w:tc>
        <w:tc>
          <w:tcPr>
            <w:tcW w:w="1466" w:type="dxa"/>
            <w:vAlign w:val="center"/>
          </w:tcPr>
          <w:p>
            <w:pPr>
              <w:spacing w:line="360" w:lineRule="exact"/>
              <w:jc w:val="center"/>
              <w:rPr>
                <w:b/>
                <w:szCs w:val="21"/>
              </w:rPr>
            </w:pPr>
            <w:r>
              <w:rPr>
                <w:rFonts w:hint="eastAsia"/>
                <w:b/>
                <w:szCs w:val="21"/>
              </w:rPr>
              <w:t>注册级别</w:t>
            </w:r>
          </w:p>
        </w:tc>
        <w:tc>
          <w:tcPr>
            <w:tcW w:w="2268" w:type="dxa"/>
            <w:vAlign w:val="center"/>
          </w:tcPr>
          <w:p>
            <w:pPr>
              <w:spacing w:line="360" w:lineRule="exact"/>
              <w:jc w:val="center"/>
              <w:rPr>
                <w:b/>
                <w:szCs w:val="21"/>
              </w:rPr>
            </w:pPr>
            <w:r>
              <w:rPr>
                <w:rFonts w:hint="eastAsia"/>
                <w:b/>
                <w:szCs w:val="21"/>
              </w:rPr>
              <w:t>审核员注册证书号</w:t>
            </w:r>
          </w:p>
        </w:tc>
        <w:tc>
          <w:tcPr>
            <w:tcW w:w="3145" w:type="dxa"/>
            <w:gridSpan w:val="2"/>
            <w:vAlign w:val="center"/>
          </w:tcPr>
          <w:p>
            <w:pPr>
              <w:spacing w:line="360" w:lineRule="exact"/>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ind w:left="117"/>
              <w:jc w:val="center"/>
              <w:rPr>
                <w:rFonts w:hint="eastAsia"/>
                <w:sz w:val="21"/>
                <w:szCs w:val="21"/>
                <w:lang w:val="en-US" w:eastAsia="zh-CN"/>
              </w:rPr>
            </w:pPr>
            <w:r>
              <w:rPr>
                <w:rFonts w:hint="eastAsia"/>
                <w:sz w:val="21"/>
                <w:szCs w:val="21"/>
                <w:lang w:val="en-US" w:eastAsia="zh-CN"/>
              </w:rPr>
              <w:t>A</w:t>
            </w:r>
          </w:p>
        </w:tc>
        <w:tc>
          <w:tcPr>
            <w:tcW w:w="1247" w:type="dxa"/>
            <w:vAlign w:val="center"/>
          </w:tcPr>
          <w:p>
            <w:pPr>
              <w:ind w:left="117"/>
              <w:jc w:val="center"/>
              <w:rPr>
                <w:sz w:val="21"/>
                <w:szCs w:val="21"/>
              </w:rPr>
            </w:pPr>
            <w:r>
              <w:rPr>
                <w:sz w:val="21"/>
                <w:szCs w:val="21"/>
              </w:rPr>
              <w:t>杜万成</w:t>
            </w:r>
          </w:p>
        </w:tc>
        <w:tc>
          <w:tcPr>
            <w:tcW w:w="1051" w:type="dxa"/>
            <w:vAlign w:val="center"/>
          </w:tcPr>
          <w:p>
            <w:pPr>
              <w:ind w:left="117"/>
              <w:jc w:val="center"/>
              <w:rPr>
                <w:sz w:val="21"/>
                <w:szCs w:val="21"/>
              </w:rPr>
            </w:pPr>
            <w:r>
              <w:rPr>
                <w:sz w:val="21"/>
                <w:szCs w:val="21"/>
              </w:rPr>
              <w:t>组长</w:t>
            </w:r>
          </w:p>
        </w:tc>
        <w:tc>
          <w:tcPr>
            <w:tcW w:w="1466" w:type="dxa"/>
            <w:vAlign w:val="center"/>
          </w:tcPr>
          <w:p>
            <w:pPr>
              <w:ind w:left="117"/>
              <w:jc w:val="center"/>
              <w:rPr>
                <w:sz w:val="21"/>
                <w:szCs w:val="21"/>
              </w:rPr>
            </w:pPr>
            <w:r>
              <w:rPr>
                <w:sz w:val="21"/>
                <w:szCs w:val="21"/>
              </w:rPr>
              <w:t>Q:审核员</w:t>
            </w:r>
          </w:p>
          <w:p>
            <w:pPr>
              <w:ind w:left="117"/>
              <w:jc w:val="center"/>
              <w:rPr>
                <w:sz w:val="21"/>
                <w:szCs w:val="21"/>
              </w:rPr>
            </w:pPr>
            <w:r>
              <w:rPr>
                <w:sz w:val="21"/>
                <w:szCs w:val="21"/>
              </w:rPr>
              <w:t>E:审核员</w:t>
            </w:r>
          </w:p>
          <w:p>
            <w:pPr>
              <w:ind w:left="117"/>
              <w:jc w:val="center"/>
              <w:rPr>
                <w:sz w:val="21"/>
                <w:szCs w:val="21"/>
              </w:rPr>
            </w:pPr>
            <w:r>
              <w:rPr>
                <w:sz w:val="21"/>
                <w:szCs w:val="21"/>
              </w:rPr>
              <w:t>O:审核员</w:t>
            </w:r>
          </w:p>
        </w:tc>
        <w:tc>
          <w:tcPr>
            <w:tcW w:w="3170" w:type="dxa"/>
            <w:gridSpan w:val="2"/>
            <w:vAlign w:val="center"/>
          </w:tcPr>
          <w:p>
            <w:pPr>
              <w:ind w:left="117"/>
              <w:jc w:val="center"/>
              <w:rPr>
                <w:sz w:val="21"/>
                <w:szCs w:val="21"/>
              </w:rPr>
            </w:pPr>
            <w:r>
              <w:rPr>
                <w:sz w:val="21"/>
                <w:szCs w:val="21"/>
              </w:rPr>
              <w:t>2024-N1QMS-1412435</w:t>
            </w:r>
          </w:p>
          <w:p>
            <w:pPr>
              <w:ind w:left="117"/>
              <w:jc w:val="center"/>
              <w:rPr>
                <w:sz w:val="21"/>
                <w:szCs w:val="21"/>
              </w:rPr>
            </w:pPr>
            <w:r>
              <w:rPr>
                <w:sz w:val="21"/>
                <w:szCs w:val="21"/>
              </w:rPr>
              <w:t>2024-N1EMS-1412435</w:t>
            </w:r>
          </w:p>
          <w:p>
            <w:pPr>
              <w:ind w:left="117"/>
              <w:jc w:val="center"/>
              <w:rPr>
                <w:sz w:val="21"/>
                <w:szCs w:val="21"/>
              </w:rPr>
            </w:pPr>
            <w:r>
              <w:rPr>
                <w:sz w:val="21"/>
                <w:szCs w:val="21"/>
              </w:rPr>
              <w:t>2024-N1OHSMS-1412435</w:t>
            </w:r>
          </w:p>
        </w:tc>
        <w:tc>
          <w:tcPr>
            <w:tcW w:w="2243" w:type="dxa"/>
            <w:vAlign w:val="center"/>
          </w:tcPr>
          <w:p>
            <w:pPr>
              <w:ind w:left="117"/>
              <w:jc w:val="center"/>
              <w:rPr>
                <w:sz w:val="21"/>
                <w:szCs w:val="21"/>
              </w:rPr>
            </w:pPr>
            <w:r>
              <w:rPr>
                <w:sz w:val="21"/>
                <w:szCs w:val="21"/>
              </w:rPr>
              <w:t>Q:18.02.05,18.02.06,29.10.07</w:t>
            </w:r>
          </w:p>
          <w:p>
            <w:pPr>
              <w:ind w:left="117"/>
              <w:jc w:val="center"/>
              <w:rPr>
                <w:sz w:val="21"/>
                <w:szCs w:val="21"/>
              </w:rPr>
            </w:pPr>
            <w:r>
              <w:rPr>
                <w:sz w:val="21"/>
                <w:szCs w:val="21"/>
              </w:rPr>
              <w:t>E:18.02.05,18.02.06,29.10.07</w:t>
            </w:r>
          </w:p>
          <w:p>
            <w:pPr>
              <w:ind w:left="117"/>
              <w:jc w:val="center"/>
              <w:rPr>
                <w:sz w:val="21"/>
                <w:szCs w:val="21"/>
              </w:rPr>
            </w:pPr>
            <w:r>
              <w:rPr>
                <w:sz w:val="21"/>
                <w:szCs w:val="21"/>
              </w:rPr>
              <w:t>O:18.02.05,18.02.06,29.10.07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ind w:left="117"/>
              <w:jc w:val="center"/>
              <w:rPr>
                <w:rFonts w:hint="eastAsia"/>
                <w:sz w:val="21"/>
                <w:szCs w:val="21"/>
                <w:lang w:val="en-US" w:eastAsia="zh-CN"/>
              </w:rPr>
            </w:pPr>
            <w:r>
              <w:rPr>
                <w:rFonts w:hint="eastAsia"/>
                <w:sz w:val="21"/>
                <w:szCs w:val="21"/>
                <w:lang w:val="en-US" w:eastAsia="zh-CN"/>
              </w:rPr>
              <w:t>B</w:t>
            </w:r>
          </w:p>
        </w:tc>
        <w:tc>
          <w:tcPr>
            <w:tcW w:w="1247" w:type="dxa"/>
            <w:vAlign w:val="center"/>
          </w:tcPr>
          <w:p>
            <w:pPr>
              <w:ind w:left="117"/>
              <w:jc w:val="center"/>
              <w:rPr>
                <w:sz w:val="21"/>
                <w:szCs w:val="21"/>
              </w:rPr>
            </w:pPr>
            <w:r>
              <w:rPr>
                <w:sz w:val="21"/>
                <w:szCs w:val="21"/>
              </w:rPr>
              <w:t>吴亚清</w:t>
            </w:r>
          </w:p>
        </w:tc>
        <w:tc>
          <w:tcPr>
            <w:tcW w:w="1051" w:type="dxa"/>
            <w:vAlign w:val="center"/>
          </w:tcPr>
          <w:p>
            <w:pPr>
              <w:ind w:left="117"/>
              <w:jc w:val="center"/>
              <w:rPr>
                <w:sz w:val="21"/>
                <w:szCs w:val="21"/>
              </w:rPr>
            </w:pPr>
            <w:r>
              <w:rPr>
                <w:sz w:val="21"/>
                <w:szCs w:val="21"/>
              </w:rPr>
              <w:t>组员</w:t>
            </w:r>
          </w:p>
        </w:tc>
        <w:tc>
          <w:tcPr>
            <w:tcW w:w="1466" w:type="dxa"/>
            <w:vAlign w:val="center"/>
          </w:tcPr>
          <w:p>
            <w:pPr>
              <w:ind w:left="117"/>
              <w:jc w:val="center"/>
              <w:rPr>
                <w:sz w:val="21"/>
                <w:szCs w:val="21"/>
              </w:rPr>
            </w:pPr>
            <w:r>
              <w:rPr>
                <w:sz w:val="21"/>
                <w:szCs w:val="21"/>
              </w:rPr>
              <w:t>Q:审核员</w:t>
            </w:r>
          </w:p>
          <w:p>
            <w:pPr>
              <w:ind w:left="117"/>
              <w:jc w:val="center"/>
              <w:rPr>
                <w:sz w:val="21"/>
                <w:szCs w:val="21"/>
              </w:rPr>
            </w:pPr>
            <w:r>
              <w:rPr>
                <w:sz w:val="21"/>
                <w:szCs w:val="21"/>
              </w:rPr>
              <w:t>E:审核员</w:t>
            </w:r>
          </w:p>
          <w:p>
            <w:pPr>
              <w:ind w:left="117"/>
              <w:jc w:val="center"/>
              <w:rPr>
                <w:sz w:val="21"/>
                <w:szCs w:val="21"/>
              </w:rPr>
            </w:pPr>
            <w:r>
              <w:rPr>
                <w:sz w:val="21"/>
                <w:szCs w:val="21"/>
              </w:rPr>
              <w:t>O:审核员</w:t>
            </w:r>
          </w:p>
        </w:tc>
        <w:tc>
          <w:tcPr>
            <w:tcW w:w="3170" w:type="dxa"/>
            <w:gridSpan w:val="2"/>
            <w:vAlign w:val="center"/>
          </w:tcPr>
          <w:p>
            <w:pPr>
              <w:ind w:left="117"/>
              <w:jc w:val="center"/>
              <w:rPr>
                <w:sz w:val="21"/>
                <w:szCs w:val="21"/>
              </w:rPr>
            </w:pPr>
            <w:r>
              <w:rPr>
                <w:sz w:val="21"/>
                <w:szCs w:val="21"/>
              </w:rPr>
              <w:t>2024-N1QMS-1341354</w:t>
            </w:r>
          </w:p>
          <w:p>
            <w:pPr>
              <w:ind w:left="117"/>
              <w:jc w:val="center"/>
              <w:rPr>
                <w:sz w:val="21"/>
                <w:szCs w:val="21"/>
              </w:rPr>
            </w:pPr>
            <w:r>
              <w:rPr>
                <w:sz w:val="21"/>
                <w:szCs w:val="21"/>
              </w:rPr>
              <w:t>2024-N1EMS-1341354</w:t>
            </w:r>
          </w:p>
          <w:p>
            <w:pPr>
              <w:ind w:left="117"/>
              <w:jc w:val="center"/>
              <w:rPr>
                <w:sz w:val="21"/>
                <w:szCs w:val="21"/>
              </w:rPr>
            </w:pPr>
            <w:r>
              <w:rPr>
                <w:sz w:val="21"/>
                <w:szCs w:val="21"/>
              </w:rPr>
              <w:t>2024-N1OHSMS-1341354</w:t>
            </w:r>
          </w:p>
        </w:tc>
        <w:tc>
          <w:tcPr>
            <w:tcW w:w="2243" w:type="dxa"/>
            <w:vAlign w:val="center"/>
          </w:tcPr>
          <w:p>
            <w:pPr>
              <w:ind w:left="117"/>
              <w:jc w:val="center"/>
              <w:rPr>
                <w:sz w:val="21"/>
                <w:szCs w:val="21"/>
              </w:rPr>
            </w:pPr>
            <w:r>
              <w:rPr>
                <w:sz w:val="21"/>
                <w:szCs w:val="21"/>
              </w:rPr>
              <w:t>Q:29.10.07</w:t>
            </w:r>
          </w:p>
          <w:p>
            <w:pPr>
              <w:ind w:left="117"/>
              <w:jc w:val="center"/>
              <w:rPr>
                <w:sz w:val="21"/>
                <w:szCs w:val="21"/>
              </w:rPr>
            </w:pPr>
            <w:r>
              <w:rPr>
                <w:sz w:val="21"/>
                <w:szCs w:val="21"/>
              </w:rPr>
              <w:t>E:29.10.07</w:t>
            </w:r>
          </w:p>
          <w:p>
            <w:pPr>
              <w:ind w:left="117"/>
              <w:jc w:val="center"/>
              <w:rPr>
                <w:sz w:val="21"/>
                <w:szCs w:val="21"/>
              </w:rPr>
            </w:pPr>
            <w:r>
              <w:rPr>
                <w:sz w:val="21"/>
                <w:szCs w:val="21"/>
              </w:rPr>
              <w:t>O:29.10.07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ind w:left="117"/>
              <w:jc w:val="center"/>
              <w:rPr>
                <w:rFonts w:hint="eastAsia"/>
                <w:sz w:val="21"/>
                <w:szCs w:val="21"/>
                <w:lang w:val="en-US" w:eastAsia="zh-CN"/>
              </w:rPr>
            </w:pPr>
            <w:r>
              <w:rPr>
                <w:rFonts w:hint="eastAsia"/>
                <w:sz w:val="21"/>
                <w:szCs w:val="21"/>
                <w:lang w:val="en-US" w:eastAsia="zh-CN"/>
              </w:rPr>
              <w:t>C</w:t>
            </w:r>
          </w:p>
        </w:tc>
        <w:tc>
          <w:tcPr>
            <w:tcW w:w="1247" w:type="dxa"/>
            <w:shd w:val="clear" w:color="auto" w:fill="auto"/>
            <w:vAlign w:val="center"/>
          </w:tcPr>
          <w:p>
            <w:pPr>
              <w:ind w:left="117"/>
              <w:jc w:val="center"/>
              <w:rPr>
                <w:sz w:val="21"/>
                <w:szCs w:val="21"/>
                <w:lang w:val="en-US" w:eastAsia="zh-CN"/>
              </w:rPr>
            </w:pPr>
            <w:r>
              <w:rPr>
                <w:sz w:val="21"/>
                <w:szCs w:val="21"/>
              </w:rPr>
              <w:t>柳芳</w:t>
            </w:r>
          </w:p>
        </w:tc>
        <w:tc>
          <w:tcPr>
            <w:tcW w:w="1051" w:type="dxa"/>
            <w:shd w:val="clear" w:color="auto" w:fill="auto"/>
            <w:vAlign w:val="center"/>
          </w:tcPr>
          <w:p>
            <w:pPr>
              <w:ind w:left="117"/>
              <w:jc w:val="center"/>
              <w:rPr>
                <w:sz w:val="21"/>
                <w:szCs w:val="21"/>
                <w:lang w:val="en-US" w:eastAsia="zh-CN"/>
              </w:rPr>
            </w:pPr>
            <w:r>
              <w:rPr>
                <w:sz w:val="21"/>
                <w:szCs w:val="21"/>
              </w:rPr>
              <w:t>女</w:t>
            </w:r>
          </w:p>
        </w:tc>
        <w:tc>
          <w:tcPr>
            <w:tcW w:w="1466" w:type="dxa"/>
            <w:shd w:val="clear" w:color="auto" w:fill="auto"/>
            <w:vAlign w:val="center"/>
          </w:tcPr>
          <w:p>
            <w:pPr>
              <w:ind w:left="117"/>
              <w:jc w:val="center"/>
              <w:rPr>
                <w:sz w:val="21"/>
                <w:szCs w:val="21"/>
                <w:lang w:val="en-US" w:eastAsia="zh-CN"/>
              </w:rPr>
            </w:pPr>
            <w:r>
              <w:rPr>
                <w:sz w:val="21"/>
                <w:szCs w:val="21"/>
              </w:rPr>
              <w:t>Q:审核员</w:t>
            </w:r>
          </w:p>
        </w:tc>
        <w:tc>
          <w:tcPr>
            <w:tcW w:w="3170" w:type="dxa"/>
            <w:gridSpan w:val="2"/>
            <w:shd w:val="clear" w:color="auto" w:fill="auto"/>
            <w:vAlign w:val="center"/>
          </w:tcPr>
          <w:p>
            <w:pPr>
              <w:ind w:left="117"/>
              <w:jc w:val="center"/>
              <w:rPr>
                <w:sz w:val="21"/>
                <w:szCs w:val="21"/>
              </w:rPr>
            </w:pPr>
            <w:r>
              <w:rPr>
                <w:sz w:val="21"/>
                <w:szCs w:val="21"/>
              </w:rPr>
              <w:t>2024-N1QMS-1479229</w:t>
            </w:r>
          </w:p>
          <w:p>
            <w:pPr>
              <w:ind w:left="117"/>
              <w:jc w:val="center"/>
              <w:rPr>
                <w:sz w:val="21"/>
                <w:szCs w:val="21"/>
              </w:rPr>
            </w:pPr>
            <w:r>
              <w:rPr>
                <w:sz w:val="21"/>
                <w:szCs w:val="21"/>
              </w:rPr>
              <w:t>2024-N1EMS-1479229</w:t>
            </w:r>
          </w:p>
          <w:p>
            <w:pPr>
              <w:ind w:left="117"/>
              <w:jc w:val="center"/>
              <w:rPr>
                <w:sz w:val="21"/>
                <w:szCs w:val="21"/>
                <w:lang w:val="en-US" w:eastAsia="zh-CN"/>
              </w:rPr>
            </w:pPr>
            <w:r>
              <w:rPr>
                <w:sz w:val="21"/>
                <w:szCs w:val="21"/>
              </w:rPr>
              <w:t>2024-N1OHSMS-1479229</w:t>
            </w:r>
          </w:p>
        </w:tc>
        <w:tc>
          <w:tcPr>
            <w:tcW w:w="2243" w:type="dxa"/>
            <w:vAlign w:val="center"/>
          </w:tcPr>
          <w:p>
            <w:pPr>
              <w:ind w:left="117"/>
              <w:jc w:val="center"/>
              <w:rPr>
                <w:sz w:val="21"/>
                <w:szCs w:val="21"/>
              </w:rPr>
            </w:pPr>
            <w:r>
              <w:rPr>
                <w:sz w:val="21"/>
                <w:szCs w:val="21"/>
              </w:rPr>
              <w:t>Q:29.10.07</w:t>
            </w:r>
          </w:p>
          <w:p>
            <w:pPr>
              <w:ind w:left="117"/>
              <w:jc w:val="center"/>
              <w:rPr>
                <w:sz w:val="21"/>
                <w:szCs w:val="21"/>
              </w:rPr>
            </w:pPr>
            <w:r>
              <w:rPr>
                <w:sz w:val="21"/>
                <w:szCs w:val="21"/>
              </w:rPr>
              <w:t>E:29.10.07</w:t>
            </w:r>
          </w:p>
          <w:p>
            <w:pPr>
              <w:ind w:left="117"/>
              <w:jc w:val="center"/>
              <w:rPr>
                <w:sz w:val="21"/>
                <w:szCs w:val="21"/>
              </w:rPr>
            </w:pPr>
            <w:r>
              <w:rPr>
                <w:sz w:val="21"/>
                <w:szCs w:val="21"/>
              </w:rPr>
              <w:t>O:29.10.07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ind w:left="117"/>
              <w:jc w:val="center"/>
              <w:rPr>
                <w:rFonts w:hint="eastAsia"/>
                <w:sz w:val="21"/>
                <w:szCs w:val="21"/>
                <w:lang w:val="en-US" w:eastAsia="zh-CN"/>
              </w:rPr>
            </w:pPr>
            <w:r>
              <w:rPr>
                <w:rFonts w:hint="eastAsia"/>
                <w:sz w:val="21"/>
                <w:szCs w:val="21"/>
                <w:lang w:val="en-US" w:eastAsia="zh-CN"/>
              </w:rPr>
              <w:t>D</w:t>
            </w:r>
          </w:p>
        </w:tc>
        <w:tc>
          <w:tcPr>
            <w:tcW w:w="1247" w:type="dxa"/>
            <w:shd w:val="clear" w:color="auto" w:fill="auto"/>
            <w:vAlign w:val="center"/>
          </w:tcPr>
          <w:p>
            <w:pPr>
              <w:ind w:left="117"/>
              <w:jc w:val="center"/>
              <w:rPr>
                <w:sz w:val="21"/>
                <w:szCs w:val="21"/>
                <w:lang w:val="en-US" w:eastAsia="zh-CN"/>
              </w:rPr>
            </w:pPr>
            <w:r>
              <w:rPr>
                <w:sz w:val="21"/>
                <w:szCs w:val="21"/>
              </w:rPr>
              <w:t>查月桂</w:t>
            </w:r>
          </w:p>
        </w:tc>
        <w:tc>
          <w:tcPr>
            <w:tcW w:w="1051" w:type="dxa"/>
            <w:shd w:val="clear" w:color="auto" w:fill="auto"/>
            <w:vAlign w:val="center"/>
          </w:tcPr>
          <w:p>
            <w:pPr>
              <w:ind w:left="117"/>
              <w:jc w:val="center"/>
              <w:rPr>
                <w:sz w:val="21"/>
                <w:szCs w:val="21"/>
                <w:lang w:val="en-US" w:eastAsia="zh-CN"/>
              </w:rPr>
            </w:pPr>
            <w:r>
              <w:rPr>
                <w:sz w:val="21"/>
                <w:szCs w:val="21"/>
              </w:rPr>
              <w:t>女</w:t>
            </w:r>
          </w:p>
        </w:tc>
        <w:tc>
          <w:tcPr>
            <w:tcW w:w="1466" w:type="dxa"/>
            <w:shd w:val="clear" w:color="auto" w:fill="auto"/>
            <w:vAlign w:val="center"/>
          </w:tcPr>
          <w:p>
            <w:pPr>
              <w:ind w:left="117"/>
              <w:jc w:val="center"/>
              <w:rPr>
                <w:sz w:val="21"/>
                <w:szCs w:val="21"/>
                <w:lang w:val="en-US" w:eastAsia="zh-CN"/>
              </w:rPr>
            </w:pPr>
            <w:r>
              <w:rPr>
                <w:sz w:val="21"/>
                <w:szCs w:val="21"/>
              </w:rPr>
              <w:t>E:审核员</w:t>
            </w:r>
          </w:p>
        </w:tc>
        <w:tc>
          <w:tcPr>
            <w:tcW w:w="3170" w:type="dxa"/>
            <w:gridSpan w:val="2"/>
            <w:shd w:val="clear" w:color="auto" w:fill="auto"/>
            <w:vAlign w:val="center"/>
          </w:tcPr>
          <w:p>
            <w:pPr>
              <w:ind w:left="117"/>
              <w:jc w:val="center"/>
              <w:rPr>
                <w:sz w:val="21"/>
                <w:szCs w:val="21"/>
              </w:rPr>
            </w:pPr>
            <w:r>
              <w:rPr>
                <w:sz w:val="21"/>
                <w:szCs w:val="21"/>
              </w:rPr>
              <w:t>2025-N0QMS-1411658</w:t>
            </w:r>
          </w:p>
          <w:p>
            <w:pPr>
              <w:ind w:left="117"/>
              <w:jc w:val="center"/>
              <w:rPr>
                <w:sz w:val="21"/>
                <w:szCs w:val="21"/>
              </w:rPr>
            </w:pPr>
            <w:r>
              <w:rPr>
                <w:sz w:val="21"/>
                <w:szCs w:val="21"/>
              </w:rPr>
              <w:t>2025-N0EMS-1411658</w:t>
            </w:r>
          </w:p>
          <w:p>
            <w:pPr>
              <w:ind w:left="117"/>
              <w:jc w:val="center"/>
              <w:rPr>
                <w:sz w:val="21"/>
                <w:szCs w:val="21"/>
                <w:lang w:val="en-US" w:eastAsia="zh-CN"/>
              </w:rPr>
            </w:pPr>
            <w:r>
              <w:rPr>
                <w:sz w:val="21"/>
                <w:szCs w:val="21"/>
              </w:rPr>
              <w:t>2025-N0OHSMS-1411658</w:t>
            </w:r>
          </w:p>
        </w:tc>
        <w:tc>
          <w:tcPr>
            <w:tcW w:w="2243" w:type="dxa"/>
            <w:vAlign w:val="center"/>
          </w:tcPr>
          <w:p>
            <w:pPr>
              <w:ind w:left="117"/>
              <w:jc w:val="center"/>
              <w:rPr>
                <w:sz w:val="21"/>
                <w:szCs w:val="21"/>
              </w:rPr>
            </w:pPr>
            <w:r>
              <w:rPr>
                <w:sz w:val="21"/>
                <w:szCs w:val="21"/>
              </w:rPr>
              <w:t>Q:29.10.07</w:t>
            </w:r>
          </w:p>
          <w:p>
            <w:pPr>
              <w:ind w:left="117"/>
              <w:jc w:val="center"/>
              <w:rPr>
                <w:sz w:val="21"/>
                <w:szCs w:val="21"/>
              </w:rPr>
            </w:pPr>
            <w:r>
              <w:rPr>
                <w:sz w:val="21"/>
                <w:szCs w:val="21"/>
              </w:rPr>
              <w:t>E:29.10.07</w:t>
            </w:r>
          </w:p>
          <w:p>
            <w:pPr>
              <w:ind w:left="117"/>
              <w:jc w:val="center"/>
              <w:rPr>
                <w:sz w:val="21"/>
                <w:szCs w:val="21"/>
              </w:rPr>
            </w:pPr>
            <w:r>
              <w:rPr>
                <w:sz w:val="21"/>
                <w:szCs w:val="21"/>
              </w:rPr>
              <w:t>O:29.10.07</w:t>
            </w:r>
          </w:p>
        </w:tc>
      </w:tr>
    </w:tbl>
    <w:p>
      <w:pPr>
        <w:pStyle w:val="26"/>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exact"/>
              <w:jc w:val="center"/>
              <w:rPr>
                <w:b/>
                <w:szCs w:val="21"/>
              </w:rPr>
            </w:pPr>
            <w:r>
              <w:rPr>
                <w:rFonts w:hint="eastAsia"/>
                <w:b/>
                <w:szCs w:val="21"/>
              </w:rPr>
              <w:t>序号</w:t>
            </w:r>
          </w:p>
        </w:tc>
        <w:tc>
          <w:tcPr>
            <w:tcW w:w="3626" w:type="dxa"/>
            <w:vAlign w:val="center"/>
          </w:tcPr>
          <w:p>
            <w:pPr>
              <w:spacing w:line="360" w:lineRule="exact"/>
              <w:jc w:val="center"/>
              <w:rPr>
                <w:b/>
                <w:szCs w:val="21"/>
              </w:rPr>
            </w:pPr>
            <w:r>
              <w:rPr>
                <w:rFonts w:hint="eastAsia"/>
                <w:b/>
                <w:szCs w:val="21"/>
              </w:rPr>
              <w:t>姓名</w:t>
            </w:r>
          </w:p>
        </w:tc>
        <w:tc>
          <w:tcPr>
            <w:tcW w:w="2410" w:type="dxa"/>
            <w:vAlign w:val="center"/>
          </w:tcPr>
          <w:p>
            <w:pPr>
              <w:spacing w:line="360" w:lineRule="exact"/>
              <w:jc w:val="center"/>
              <w:rPr>
                <w:b/>
                <w:szCs w:val="21"/>
              </w:rPr>
            </w:pPr>
            <w:r>
              <w:rPr>
                <w:rFonts w:hint="eastAsia"/>
                <w:b/>
                <w:szCs w:val="21"/>
              </w:rPr>
              <w:t>审核中的作用</w:t>
            </w:r>
          </w:p>
        </w:tc>
        <w:tc>
          <w:tcPr>
            <w:tcW w:w="3145" w:type="dxa"/>
            <w:vAlign w:val="center"/>
          </w:tcPr>
          <w:p>
            <w:pPr>
              <w:spacing w:line="360" w:lineRule="exact"/>
              <w:jc w:val="center"/>
              <w:rPr>
                <w:b/>
                <w:szCs w:val="21"/>
              </w:rPr>
            </w:pPr>
            <w:r>
              <w:rPr>
                <w:rFonts w:hint="eastAsia"/>
                <w:b/>
                <w:szCs w:val="21"/>
              </w:rPr>
              <w:t>来自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exact"/>
              <w:jc w:val="center"/>
              <w:rPr>
                <w:szCs w:val="21"/>
              </w:rPr>
            </w:pPr>
            <w:r>
              <w:rPr>
                <w:rFonts w:hint="eastAsia"/>
                <w:szCs w:val="21"/>
              </w:rPr>
              <w:t>1</w:t>
            </w:r>
          </w:p>
        </w:tc>
        <w:tc>
          <w:tcPr>
            <w:tcW w:w="3626" w:type="dxa"/>
            <w:vAlign w:val="center"/>
          </w:tcPr>
          <w:p>
            <w:pPr>
              <w:spacing w:line="360" w:lineRule="exact"/>
              <w:jc w:val="center"/>
              <w:rPr>
                <w:szCs w:val="21"/>
              </w:rPr>
            </w:pPr>
            <w:bookmarkStart w:id="9" w:name="联系人"/>
            <w:r>
              <w:rPr>
                <w:sz w:val="21"/>
                <w:szCs w:val="21"/>
              </w:rPr>
              <w:t>盛亚萍</w:t>
            </w:r>
            <w:bookmarkEnd w:id="9"/>
          </w:p>
        </w:tc>
        <w:tc>
          <w:tcPr>
            <w:tcW w:w="2410" w:type="dxa"/>
            <w:vAlign w:val="center"/>
          </w:tcPr>
          <w:p>
            <w:pPr>
              <w:spacing w:line="360" w:lineRule="exact"/>
              <w:jc w:val="center"/>
              <w:rPr>
                <w:szCs w:val="21"/>
              </w:rPr>
            </w:pPr>
            <w:r>
              <w:rPr>
                <w:rFonts w:hint="eastAsia"/>
                <w:szCs w:val="21"/>
              </w:rPr>
              <w:t>向导</w:t>
            </w:r>
          </w:p>
        </w:tc>
        <w:tc>
          <w:tcPr>
            <w:tcW w:w="3145" w:type="dxa"/>
            <w:vAlign w:val="center"/>
          </w:tcPr>
          <w:p>
            <w:pPr>
              <w:spacing w:line="360" w:lineRule="exact"/>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exact"/>
              <w:jc w:val="center"/>
              <w:rPr>
                <w:szCs w:val="21"/>
              </w:rPr>
            </w:pPr>
            <w:r>
              <w:rPr>
                <w:rFonts w:hint="eastAsia"/>
                <w:szCs w:val="21"/>
              </w:rPr>
              <w:t>2</w:t>
            </w:r>
          </w:p>
        </w:tc>
        <w:tc>
          <w:tcPr>
            <w:tcW w:w="3626" w:type="dxa"/>
            <w:vAlign w:val="center"/>
          </w:tcPr>
          <w:p>
            <w:pPr>
              <w:spacing w:line="360" w:lineRule="exact"/>
              <w:jc w:val="center"/>
              <w:rPr>
                <w:szCs w:val="21"/>
              </w:rPr>
            </w:pPr>
          </w:p>
        </w:tc>
        <w:tc>
          <w:tcPr>
            <w:tcW w:w="2410" w:type="dxa"/>
            <w:vAlign w:val="center"/>
          </w:tcPr>
          <w:p>
            <w:pPr>
              <w:spacing w:line="360" w:lineRule="exact"/>
              <w:jc w:val="center"/>
              <w:rPr>
                <w:szCs w:val="21"/>
              </w:rPr>
            </w:pPr>
            <w:r>
              <w:rPr>
                <w:rFonts w:hint="eastAsia"/>
                <w:szCs w:val="21"/>
              </w:rPr>
              <w:t>观察员</w:t>
            </w:r>
          </w:p>
        </w:tc>
        <w:tc>
          <w:tcPr>
            <w:tcW w:w="3145" w:type="dxa"/>
            <w:vAlign w:val="center"/>
          </w:tcPr>
          <w:p>
            <w:pPr>
              <w:spacing w:line="360" w:lineRule="exact"/>
              <w:jc w:val="center"/>
              <w:rPr>
                <w:szCs w:val="21"/>
              </w:rPr>
            </w:pPr>
          </w:p>
        </w:tc>
      </w:tr>
    </w:tbl>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hint="eastAsia" w:cs="宋体" w:asciiTheme="minorEastAsia" w:hAnsiTheme="minorEastAsia" w:eastAsiaTheme="minorEastAsia"/>
          <w:b/>
          <w:kern w:val="0"/>
          <w:szCs w:val="21"/>
        </w:rPr>
        <w:t>质量管理体系,环境管理体系,职业健康安全管理体系</w:t>
      </w:r>
      <w:bookmarkEnd w:id="10"/>
      <w:r>
        <w:rPr>
          <w:rFonts w:hint="eastAsia" w:cs="宋体"/>
          <w:b/>
          <w:kern w:val="0"/>
          <w:szCs w:val="21"/>
        </w:rPr>
        <w:t>）</w:t>
      </w:r>
      <w:r>
        <w:rPr>
          <w:rFonts w:hint="eastAsia" w:cs="宋体"/>
          <w:kern w:val="0"/>
          <w:szCs w:val="21"/>
        </w:rPr>
        <w:t>与审核准则的符合性和有效性，从而确定能否推荐注册认证。</w:t>
      </w:r>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pPr>
        <w:pStyle w:val="26"/>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10"/>
        <w:tblW w:w="0" w:type="auto"/>
        <w:tblInd w:w="250" w:type="dxa"/>
        <w:tblLayout w:type="fixed"/>
        <w:tblCellMar>
          <w:top w:w="0" w:type="dxa"/>
          <w:left w:w="108" w:type="dxa"/>
          <w:bottom w:w="0" w:type="dxa"/>
          <w:right w:w="108" w:type="dxa"/>
        </w:tblCellMar>
      </w:tblPr>
      <w:tblGrid>
        <w:gridCol w:w="7796"/>
      </w:tblGrid>
      <w:tr>
        <w:tc>
          <w:tcPr>
            <w:tcW w:w="7796" w:type="dxa"/>
          </w:tcPr>
          <w:p>
            <w:pPr>
              <w:pStyle w:val="26"/>
              <w:spacing w:line="276" w:lineRule="auto"/>
              <w:ind w:firstLine="420" w:firstLineChars="200"/>
              <w:jc w:val="both"/>
              <w:rPr>
                <w:rFonts w:ascii="宋体" w:hAnsi="宋体" w:cs="宋体"/>
                <w:color w:val="auto"/>
                <w:kern w:val="2"/>
                <w:sz w:val="21"/>
                <w:szCs w:val="21"/>
                <w:lang w:val="de-DE"/>
              </w:rPr>
            </w:pPr>
            <w:bookmarkStart w:id="11" w:name="审核依据"/>
            <w:r>
              <w:rPr>
                <w:rFonts w:hint="eastAsia" w:ascii="宋体" w:hAnsi="宋体" w:cs="宋体"/>
                <w:color w:val="auto"/>
                <w:kern w:val="2"/>
                <w:sz w:val="21"/>
                <w:szCs w:val="21"/>
                <w:lang w:val="de-DE"/>
              </w:rPr>
              <w:t>Q：GB/T19001-2016/ISO9001:2015,E：GB/T 24001-2016/ISO14001:2015,O：GB/T45001-2020 / ISO45001：2018</w:t>
            </w:r>
            <w:bookmarkEnd w:id="11"/>
          </w:p>
        </w:tc>
      </w:tr>
    </w:tbl>
    <w:p>
      <w:pPr>
        <w:pStyle w:val="26"/>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w:t>
      </w:r>
      <w:r>
        <w:rPr>
          <w:rFonts w:hint="eastAsia"/>
          <w:color w:val="auto"/>
          <w:kern w:val="2"/>
          <w:sz w:val="21"/>
          <w:szCs w:val="21"/>
        </w:rPr>
        <w:sym w:font="Wingdings 2" w:char="0052"/>
      </w:r>
      <w:r>
        <w:rPr>
          <w:rFonts w:hint="eastAsia"/>
          <w:color w:val="auto"/>
          <w:kern w:val="2"/>
          <w:sz w:val="21"/>
          <w:szCs w:val="21"/>
        </w:rPr>
        <w:t>结合审核□联合审核</w:t>
      </w:r>
      <w:r>
        <w:rPr>
          <w:rFonts w:hint="eastAsia"/>
          <w:color w:val="auto"/>
          <w:kern w:val="2"/>
          <w:sz w:val="21"/>
          <w:szCs w:val="21"/>
        </w:rPr>
        <w:sym w:font="Wingdings 2" w:char="0052"/>
      </w:r>
      <w:r>
        <w:rPr>
          <w:rFonts w:hint="eastAsia"/>
          <w:color w:val="auto"/>
          <w:kern w:val="2"/>
          <w:sz w:val="21"/>
          <w:szCs w:val="21"/>
        </w:rPr>
        <w:t>一体化审核；</w:t>
      </w:r>
    </w:p>
    <w:p>
      <w:pPr>
        <w:pStyle w:val="26"/>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12" w:name="_Hlk111121278"/>
      <w:r>
        <w:rPr>
          <w:rFonts w:hint="eastAsia"/>
          <w:color w:val="auto"/>
          <w:kern w:val="2"/>
          <w:sz w:val="21"/>
          <w:szCs w:val="21"/>
        </w:rPr>
        <w:t>，</w:t>
      </w:r>
      <w:r>
        <w:rPr>
          <w:rFonts w:hint="eastAsia" w:ascii="宋体" w:hAnsi="宋体" w:cs="宋体"/>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pPr>
        <w:pStyle w:val="26"/>
        <w:spacing w:line="360" w:lineRule="auto"/>
        <w:ind w:firstLine="420" w:firstLineChars="200"/>
        <w:jc w:val="both"/>
        <w:rPr>
          <w:rFonts w:hint="eastAsia"/>
          <w:color w:val="auto"/>
          <w:kern w:val="2"/>
          <w:sz w:val="21"/>
          <w:szCs w:val="21"/>
        </w:rPr>
      </w:pPr>
      <w:r>
        <w:rPr>
          <w:rFonts w:hint="eastAsia"/>
          <w:color w:val="auto"/>
          <w:kern w:val="2"/>
          <w:sz w:val="21"/>
          <w:szCs w:val="21"/>
        </w:rPr>
        <w:t>d) 相关的法律法规：中华人民共和国价格法</w:t>
      </w:r>
    </w:p>
    <w:p>
      <w:pPr>
        <w:pStyle w:val="26"/>
        <w:spacing w:line="360" w:lineRule="auto"/>
        <w:ind w:firstLine="420" w:firstLineChars="200"/>
        <w:jc w:val="both"/>
        <w:rPr>
          <w:rFonts w:hint="eastAsia"/>
          <w:color w:val="auto"/>
          <w:kern w:val="2"/>
          <w:sz w:val="21"/>
          <w:szCs w:val="21"/>
        </w:rPr>
      </w:pPr>
      <w:r>
        <w:rPr>
          <w:rFonts w:hint="eastAsia"/>
          <w:color w:val="auto"/>
          <w:kern w:val="2"/>
          <w:sz w:val="21"/>
          <w:szCs w:val="21"/>
        </w:rPr>
        <w:t>中华人民共和国物权法</w:t>
      </w:r>
    </w:p>
    <w:p>
      <w:pPr>
        <w:pStyle w:val="26"/>
        <w:spacing w:line="360" w:lineRule="auto"/>
        <w:ind w:firstLine="420" w:firstLineChars="200"/>
        <w:jc w:val="both"/>
        <w:rPr>
          <w:rFonts w:hint="eastAsia"/>
          <w:color w:val="auto"/>
          <w:kern w:val="2"/>
          <w:sz w:val="21"/>
          <w:szCs w:val="21"/>
        </w:rPr>
      </w:pPr>
      <w:r>
        <w:rPr>
          <w:rFonts w:hint="eastAsia"/>
          <w:color w:val="auto"/>
          <w:kern w:val="2"/>
          <w:sz w:val="21"/>
          <w:szCs w:val="21"/>
        </w:rPr>
        <w:t>中华人民共和国城乡规划法</w:t>
      </w:r>
    </w:p>
    <w:p>
      <w:pPr>
        <w:pStyle w:val="26"/>
        <w:spacing w:line="360" w:lineRule="auto"/>
        <w:ind w:firstLine="420" w:firstLineChars="200"/>
        <w:jc w:val="both"/>
        <w:rPr>
          <w:rFonts w:hint="eastAsia"/>
          <w:color w:val="auto"/>
          <w:kern w:val="2"/>
          <w:sz w:val="21"/>
          <w:szCs w:val="21"/>
        </w:rPr>
      </w:pPr>
      <w:r>
        <w:rPr>
          <w:rFonts w:hint="eastAsia"/>
          <w:color w:val="auto"/>
          <w:kern w:val="2"/>
          <w:sz w:val="21"/>
          <w:szCs w:val="21"/>
        </w:rPr>
        <w:t>中华人民共和国土地管理法</w:t>
      </w:r>
    </w:p>
    <w:p>
      <w:pPr>
        <w:pStyle w:val="26"/>
        <w:spacing w:line="360" w:lineRule="auto"/>
        <w:ind w:firstLine="420" w:firstLineChars="200"/>
        <w:jc w:val="both"/>
        <w:rPr>
          <w:rFonts w:hint="eastAsia"/>
          <w:color w:val="auto"/>
          <w:kern w:val="2"/>
          <w:sz w:val="21"/>
          <w:szCs w:val="21"/>
        </w:rPr>
      </w:pPr>
      <w:r>
        <w:rPr>
          <w:rFonts w:hint="eastAsia"/>
          <w:color w:val="auto"/>
          <w:kern w:val="2"/>
          <w:sz w:val="21"/>
          <w:szCs w:val="21"/>
        </w:rPr>
        <w:t>中华人民共和国水污染防治法</w:t>
      </w:r>
    </w:p>
    <w:p>
      <w:pPr>
        <w:pStyle w:val="26"/>
        <w:spacing w:line="360" w:lineRule="auto"/>
        <w:ind w:firstLine="420" w:firstLineChars="200"/>
        <w:jc w:val="both"/>
        <w:rPr>
          <w:rFonts w:hint="eastAsia"/>
          <w:color w:val="auto"/>
          <w:kern w:val="2"/>
          <w:sz w:val="21"/>
          <w:szCs w:val="21"/>
        </w:rPr>
      </w:pPr>
      <w:r>
        <w:rPr>
          <w:rFonts w:hint="eastAsia"/>
          <w:color w:val="auto"/>
          <w:kern w:val="2"/>
          <w:sz w:val="21"/>
          <w:szCs w:val="21"/>
        </w:rPr>
        <w:t>中华人民共和国大气污染防治法</w:t>
      </w:r>
    </w:p>
    <w:p>
      <w:pPr>
        <w:pStyle w:val="26"/>
        <w:spacing w:line="360" w:lineRule="auto"/>
        <w:ind w:firstLine="420" w:firstLineChars="200"/>
        <w:jc w:val="both"/>
        <w:rPr>
          <w:rFonts w:hint="eastAsia"/>
          <w:color w:val="auto"/>
          <w:kern w:val="2"/>
          <w:sz w:val="21"/>
          <w:szCs w:val="21"/>
        </w:rPr>
      </w:pPr>
      <w:r>
        <w:rPr>
          <w:rFonts w:hint="eastAsia"/>
          <w:color w:val="auto"/>
          <w:kern w:val="2"/>
          <w:sz w:val="21"/>
          <w:szCs w:val="21"/>
        </w:rPr>
        <w:t>中华人民共和国噪声污染防治法</w:t>
      </w:r>
    </w:p>
    <w:p>
      <w:pPr>
        <w:pStyle w:val="26"/>
        <w:spacing w:line="360" w:lineRule="auto"/>
        <w:ind w:firstLine="420" w:firstLineChars="200"/>
        <w:jc w:val="both"/>
        <w:rPr>
          <w:rFonts w:hint="eastAsia"/>
          <w:color w:val="auto"/>
          <w:kern w:val="2"/>
          <w:sz w:val="21"/>
          <w:szCs w:val="21"/>
        </w:rPr>
      </w:pPr>
      <w:r>
        <w:rPr>
          <w:rFonts w:hint="eastAsia"/>
          <w:color w:val="auto"/>
          <w:kern w:val="2"/>
          <w:sz w:val="21"/>
          <w:szCs w:val="21"/>
        </w:rPr>
        <w:t>中华人民共和国固体废物污染环境防治法</w:t>
      </w:r>
    </w:p>
    <w:p>
      <w:pPr>
        <w:pStyle w:val="26"/>
        <w:spacing w:line="360" w:lineRule="auto"/>
        <w:ind w:firstLine="420" w:firstLineChars="200"/>
        <w:jc w:val="both"/>
        <w:rPr>
          <w:rFonts w:hint="eastAsia"/>
          <w:color w:val="auto"/>
          <w:kern w:val="2"/>
          <w:sz w:val="21"/>
          <w:szCs w:val="21"/>
        </w:rPr>
      </w:pPr>
      <w:r>
        <w:rPr>
          <w:rFonts w:hint="eastAsia"/>
          <w:color w:val="auto"/>
          <w:kern w:val="2"/>
          <w:sz w:val="21"/>
          <w:szCs w:val="21"/>
        </w:rPr>
        <w:t>中华人民共和国节约能源法</w:t>
      </w:r>
    </w:p>
    <w:p>
      <w:pPr>
        <w:pStyle w:val="26"/>
        <w:spacing w:line="360" w:lineRule="auto"/>
        <w:ind w:firstLine="420" w:firstLineChars="200"/>
        <w:jc w:val="both"/>
        <w:rPr>
          <w:rFonts w:hint="eastAsia"/>
          <w:color w:val="auto"/>
          <w:kern w:val="2"/>
          <w:sz w:val="21"/>
          <w:szCs w:val="21"/>
        </w:rPr>
      </w:pPr>
      <w:r>
        <w:rPr>
          <w:rFonts w:hint="eastAsia"/>
          <w:color w:val="auto"/>
          <w:kern w:val="2"/>
          <w:sz w:val="21"/>
          <w:szCs w:val="21"/>
        </w:rPr>
        <w:t>中华人民共和国环境保护法</w:t>
      </w:r>
    </w:p>
    <w:p>
      <w:pPr>
        <w:pStyle w:val="26"/>
        <w:spacing w:line="360" w:lineRule="auto"/>
        <w:ind w:firstLine="420" w:firstLineChars="200"/>
        <w:jc w:val="both"/>
        <w:rPr>
          <w:rFonts w:hint="eastAsia"/>
          <w:color w:val="auto"/>
          <w:kern w:val="2"/>
          <w:sz w:val="21"/>
          <w:szCs w:val="21"/>
        </w:rPr>
      </w:pPr>
      <w:r>
        <w:rPr>
          <w:rFonts w:hint="eastAsia"/>
          <w:color w:val="auto"/>
          <w:kern w:val="2"/>
          <w:sz w:val="21"/>
          <w:szCs w:val="21"/>
        </w:rPr>
        <w:t>环境空气质量标准</w:t>
      </w:r>
    </w:p>
    <w:p>
      <w:pPr>
        <w:pStyle w:val="26"/>
        <w:spacing w:line="360" w:lineRule="auto"/>
        <w:ind w:firstLine="420" w:firstLineChars="200"/>
        <w:jc w:val="both"/>
        <w:rPr>
          <w:rFonts w:hint="eastAsia"/>
          <w:color w:val="auto"/>
          <w:kern w:val="2"/>
          <w:sz w:val="21"/>
          <w:szCs w:val="21"/>
        </w:rPr>
      </w:pPr>
      <w:r>
        <w:rPr>
          <w:rFonts w:hint="eastAsia"/>
          <w:color w:val="auto"/>
          <w:kern w:val="2"/>
          <w:sz w:val="21"/>
          <w:szCs w:val="21"/>
        </w:rPr>
        <w:t>消防安全标志设置要求</w:t>
      </w:r>
    </w:p>
    <w:p>
      <w:pPr>
        <w:pStyle w:val="26"/>
        <w:spacing w:line="360" w:lineRule="auto"/>
        <w:ind w:firstLine="420" w:firstLineChars="200"/>
        <w:jc w:val="both"/>
        <w:rPr>
          <w:rFonts w:hint="eastAsia"/>
          <w:color w:val="auto"/>
          <w:kern w:val="2"/>
          <w:sz w:val="21"/>
          <w:szCs w:val="21"/>
        </w:rPr>
      </w:pPr>
      <w:r>
        <w:rPr>
          <w:rFonts w:hint="eastAsia"/>
          <w:color w:val="auto"/>
          <w:kern w:val="2"/>
          <w:sz w:val="21"/>
          <w:szCs w:val="21"/>
        </w:rPr>
        <w:t>城镇污水处理厂污染物排放标准</w:t>
      </w:r>
    </w:p>
    <w:p>
      <w:pPr>
        <w:pStyle w:val="26"/>
        <w:spacing w:line="360" w:lineRule="auto"/>
        <w:ind w:firstLine="420" w:firstLineChars="200"/>
        <w:jc w:val="both"/>
        <w:rPr>
          <w:rFonts w:hint="eastAsia"/>
          <w:color w:val="auto"/>
          <w:kern w:val="2"/>
          <w:sz w:val="21"/>
          <w:szCs w:val="21"/>
        </w:rPr>
      </w:pPr>
      <w:r>
        <w:rPr>
          <w:rFonts w:hint="eastAsia"/>
          <w:color w:val="auto"/>
          <w:kern w:val="2"/>
          <w:sz w:val="21"/>
          <w:szCs w:val="21"/>
        </w:rPr>
        <w:t>江苏省消防规定</w:t>
      </w:r>
    </w:p>
    <w:p>
      <w:pPr>
        <w:pStyle w:val="26"/>
        <w:spacing w:line="360" w:lineRule="auto"/>
        <w:ind w:firstLine="420" w:firstLineChars="200"/>
        <w:jc w:val="both"/>
        <w:rPr>
          <w:rFonts w:hint="eastAsia"/>
          <w:color w:val="auto"/>
          <w:kern w:val="2"/>
          <w:sz w:val="21"/>
          <w:szCs w:val="21"/>
        </w:rPr>
      </w:pPr>
      <w:r>
        <w:rPr>
          <w:rFonts w:hint="eastAsia"/>
          <w:color w:val="auto"/>
          <w:kern w:val="2"/>
          <w:sz w:val="21"/>
          <w:szCs w:val="21"/>
        </w:rPr>
        <w:t>江苏省大气污染防治条例</w:t>
      </w:r>
    </w:p>
    <w:p>
      <w:pPr>
        <w:pStyle w:val="26"/>
        <w:spacing w:line="360" w:lineRule="auto"/>
        <w:ind w:firstLine="420" w:firstLineChars="200"/>
        <w:jc w:val="both"/>
        <w:rPr>
          <w:rFonts w:hint="eastAsia"/>
          <w:color w:val="auto"/>
          <w:kern w:val="2"/>
          <w:sz w:val="21"/>
          <w:szCs w:val="21"/>
        </w:rPr>
      </w:pPr>
      <w:r>
        <w:rPr>
          <w:rFonts w:hint="eastAsia"/>
          <w:color w:val="auto"/>
          <w:kern w:val="2"/>
          <w:sz w:val="21"/>
          <w:szCs w:val="21"/>
        </w:rPr>
        <w:t>江苏省固体废物污染环境防治条例</w:t>
      </w:r>
    </w:p>
    <w:p>
      <w:pPr>
        <w:pStyle w:val="26"/>
        <w:spacing w:line="360" w:lineRule="auto"/>
        <w:ind w:firstLine="420" w:firstLineChars="200"/>
        <w:jc w:val="both"/>
        <w:rPr>
          <w:rFonts w:hint="eastAsia"/>
          <w:color w:val="auto"/>
          <w:kern w:val="2"/>
          <w:sz w:val="21"/>
          <w:szCs w:val="21"/>
        </w:rPr>
      </w:pPr>
      <w:r>
        <w:rPr>
          <w:rFonts w:hint="eastAsia"/>
          <w:color w:val="auto"/>
          <w:kern w:val="2"/>
          <w:sz w:val="21"/>
          <w:szCs w:val="21"/>
        </w:rPr>
        <w:t>江苏省安全生产条例</w:t>
      </w:r>
    </w:p>
    <w:p>
      <w:pPr>
        <w:pStyle w:val="26"/>
        <w:spacing w:line="360" w:lineRule="auto"/>
        <w:ind w:firstLine="420" w:firstLineChars="200"/>
        <w:jc w:val="both"/>
        <w:rPr>
          <w:color w:val="auto"/>
          <w:kern w:val="2"/>
          <w:sz w:val="21"/>
          <w:szCs w:val="21"/>
        </w:rPr>
      </w:pPr>
      <w:r>
        <w:rPr>
          <w:rFonts w:hint="eastAsia"/>
          <w:color w:val="auto"/>
          <w:kern w:val="2"/>
          <w:sz w:val="21"/>
          <w:szCs w:val="21"/>
        </w:rPr>
        <w:t>江苏省节约能源条例</w:t>
      </w:r>
    </w:p>
    <w:p>
      <w:pPr>
        <w:pStyle w:val="26"/>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：空气处理机组 安全要求</w:t>
      </w:r>
      <w:r>
        <w:rPr>
          <w:rFonts w:hint="eastAsia"/>
          <w:color w:val="auto"/>
          <w:kern w:val="2"/>
          <w:sz w:val="21"/>
          <w:szCs w:val="21"/>
        </w:rPr>
        <w:tab/>
      </w:r>
      <w:r>
        <w:rPr>
          <w:rFonts w:hint="eastAsia"/>
          <w:color w:val="auto"/>
          <w:kern w:val="2"/>
          <w:sz w:val="21"/>
          <w:szCs w:val="21"/>
        </w:rPr>
        <w:t>GB 10891-1989，工业通风机 词汇及种类定义</w:t>
      </w:r>
      <w:r>
        <w:rPr>
          <w:rFonts w:hint="eastAsia"/>
          <w:color w:val="auto"/>
          <w:kern w:val="2"/>
          <w:sz w:val="21"/>
          <w:szCs w:val="21"/>
        </w:rPr>
        <w:tab/>
      </w:r>
      <w:r>
        <w:rPr>
          <w:rFonts w:hint="eastAsia"/>
          <w:color w:val="auto"/>
          <w:kern w:val="2"/>
          <w:sz w:val="21"/>
          <w:szCs w:val="21"/>
        </w:rPr>
        <w:t>GB/T 19075-2003</w:t>
      </w:r>
    </w:p>
    <w:p>
      <w:pPr>
        <w:pStyle w:val="26"/>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13" w:name="_Toc199916228"/>
      <w:bookmarkStart w:id="14" w:name="_Toc200428866"/>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13"/>
      <w:bookmarkEnd w:id="14"/>
      <w:r>
        <w:rPr>
          <w:rFonts w:hint="eastAsia"/>
          <w:b/>
          <w:color w:val="auto"/>
          <w:kern w:val="2"/>
          <w:sz w:val="21"/>
          <w:szCs w:val="21"/>
          <w:lang w:val="en-GB"/>
        </w:rPr>
        <w:t>实施过程概述</w:t>
      </w:r>
    </w:p>
    <w:p>
      <w:pPr>
        <w:pStyle w:val="26"/>
        <w:spacing w:line="360" w:lineRule="auto"/>
        <w:jc w:val="both"/>
        <w:rPr>
          <w:color w:val="auto"/>
          <w:kern w:val="2"/>
          <w:sz w:val="21"/>
          <w:szCs w:val="21"/>
        </w:rPr>
      </w:pPr>
      <w:r>
        <w:rPr>
          <w:rFonts w:hint="eastAsia"/>
          <w:b/>
          <w:color w:val="auto"/>
          <w:kern w:val="2"/>
          <w:sz w:val="21"/>
          <w:szCs w:val="21"/>
        </w:rPr>
        <w:t>1.5.1 审核时间：</w:t>
      </w:r>
      <w:bookmarkStart w:id="15" w:name="审核日期"/>
      <w:r>
        <w:rPr>
          <w:rFonts w:hint="eastAsia"/>
          <w:color w:val="auto"/>
          <w:kern w:val="2"/>
          <w:sz w:val="21"/>
          <w:szCs w:val="21"/>
        </w:rPr>
        <w:t>2025年0</w:t>
      </w:r>
      <w:r>
        <w:rPr>
          <w:rFonts w:hint="eastAsia"/>
          <w:color w:val="auto"/>
          <w:kern w:val="2"/>
          <w:sz w:val="21"/>
          <w:szCs w:val="21"/>
          <w:lang w:val="en-US" w:eastAsia="zh-CN"/>
        </w:rPr>
        <w:t>5</w:t>
      </w:r>
      <w:r>
        <w:rPr>
          <w:rFonts w:hint="eastAsia"/>
          <w:color w:val="auto"/>
          <w:kern w:val="2"/>
          <w:sz w:val="21"/>
          <w:szCs w:val="21"/>
        </w:rPr>
        <w:t>月</w:t>
      </w:r>
      <w:r>
        <w:rPr>
          <w:rFonts w:hint="eastAsia"/>
          <w:color w:val="auto"/>
          <w:kern w:val="2"/>
          <w:sz w:val="21"/>
          <w:szCs w:val="21"/>
          <w:lang w:val="en-US" w:eastAsia="zh-CN"/>
        </w:rPr>
        <w:t>09</w:t>
      </w:r>
      <w:r>
        <w:rPr>
          <w:rFonts w:hint="eastAsia"/>
          <w:color w:val="auto"/>
          <w:kern w:val="2"/>
          <w:sz w:val="21"/>
          <w:szCs w:val="21"/>
        </w:rPr>
        <w:t>日 下午至2025年0</w:t>
      </w:r>
      <w:r>
        <w:rPr>
          <w:rFonts w:hint="eastAsia"/>
          <w:color w:val="auto"/>
          <w:kern w:val="2"/>
          <w:sz w:val="21"/>
          <w:szCs w:val="21"/>
          <w:lang w:val="en-US" w:eastAsia="zh-CN"/>
        </w:rPr>
        <w:t>5</w:t>
      </w:r>
      <w:r>
        <w:rPr>
          <w:rFonts w:hint="eastAsia"/>
          <w:color w:val="auto"/>
          <w:kern w:val="2"/>
          <w:sz w:val="21"/>
          <w:szCs w:val="21"/>
        </w:rPr>
        <w:t>月</w:t>
      </w:r>
      <w:r>
        <w:rPr>
          <w:rFonts w:hint="eastAsia"/>
          <w:color w:val="auto"/>
          <w:kern w:val="2"/>
          <w:sz w:val="21"/>
          <w:szCs w:val="21"/>
          <w:lang w:val="en-US" w:eastAsia="zh-CN"/>
        </w:rPr>
        <w:t>0</w:t>
      </w:r>
      <w:r>
        <w:rPr>
          <w:rFonts w:hint="eastAsia"/>
          <w:color w:val="auto"/>
          <w:kern w:val="2"/>
          <w:sz w:val="21"/>
          <w:szCs w:val="21"/>
        </w:rPr>
        <w:t>9日 下午</w:t>
      </w:r>
      <w:bookmarkEnd w:id="15"/>
      <w:r>
        <w:rPr>
          <w:rFonts w:hint="eastAsia"/>
          <w:color w:val="auto"/>
          <w:kern w:val="2"/>
          <w:sz w:val="21"/>
          <w:szCs w:val="21"/>
        </w:rPr>
        <w:t>实施审核。</w:t>
      </w:r>
    </w:p>
    <w:p>
      <w:pPr>
        <w:pStyle w:val="26"/>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color w:val="auto"/>
          <w:kern w:val="2"/>
          <w:sz w:val="21"/>
          <w:szCs w:val="21"/>
          <w:lang w:val="en-US" w:eastAsia="zh-CN"/>
        </w:rPr>
        <w:t>2024</w:t>
      </w:r>
      <w:r>
        <w:rPr>
          <w:rFonts w:hint="eastAsia" w:hAnsi="宋体"/>
          <w:color w:val="auto"/>
          <w:kern w:val="2"/>
          <w:sz w:val="21"/>
          <w:szCs w:val="21"/>
        </w:rPr>
        <w:t>自</w:t>
      </w:r>
      <w:r>
        <w:rPr>
          <w:rFonts w:hint="eastAsia" w:hAnsi="宋体"/>
          <w:color w:val="auto"/>
          <w:kern w:val="2"/>
          <w:sz w:val="21"/>
          <w:szCs w:val="21"/>
          <w:lang w:val="en-US" w:eastAsia="zh-CN"/>
        </w:rPr>
        <w:t>8</w:t>
      </w:r>
      <w:r>
        <w:rPr>
          <w:rFonts w:hint="eastAsia" w:hAnsi="宋体"/>
          <w:color w:val="auto"/>
          <w:kern w:val="2"/>
          <w:sz w:val="21"/>
          <w:szCs w:val="21"/>
        </w:rPr>
        <w:t>年</w:t>
      </w:r>
      <w:r>
        <w:rPr>
          <w:rFonts w:hint="eastAsia" w:hAnsi="宋体"/>
          <w:color w:val="auto"/>
          <w:kern w:val="2"/>
          <w:sz w:val="21"/>
          <w:szCs w:val="21"/>
          <w:lang w:val="en-US" w:eastAsia="zh-CN"/>
        </w:rPr>
        <w:t>10</w:t>
      </w:r>
      <w:r>
        <w:rPr>
          <w:rFonts w:hint="eastAsia" w:hAnsi="宋体"/>
          <w:color w:val="auto"/>
          <w:kern w:val="2"/>
          <w:sz w:val="21"/>
          <w:szCs w:val="21"/>
        </w:rPr>
        <w:t>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6" w:name="现场审核勾选"/>
      <w:r>
        <w:rPr>
          <w:rFonts w:hint="eastAsia" w:ascii="宋体" w:hAnsi="宋体" w:cs="宋体"/>
          <w:sz w:val="21"/>
          <w:szCs w:val="21"/>
        </w:rPr>
        <w:t>■</w:t>
      </w:r>
      <w:bookmarkEnd w:id="16"/>
      <w:r>
        <w:rPr>
          <w:rFonts w:hint="eastAsia" w:ascii="宋体" w:hAnsi="宋体" w:cs="宋体"/>
          <w:sz w:val="21"/>
          <w:szCs w:val="21"/>
        </w:rPr>
        <w:t xml:space="preserve">现场审核   </w:t>
      </w:r>
      <w:bookmarkStart w:id="17" w:name="远程审核勾选"/>
      <w:r>
        <w:rPr>
          <w:rFonts w:hint="eastAsia" w:ascii="宋体" w:hAnsi="宋体" w:cs="宋体"/>
          <w:sz w:val="21"/>
          <w:szCs w:val="21"/>
        </w:rPr>
        <w:t>□</w:t>
      </w:r>
      <w:bookmarkEnd w:id="17"/>
      <w:r>
        <w:rPr>
          <w:rFonts w:hint="eastAsia" w:ascii="宋体" w:hAnsi="宋体" w:cs="宋体"/>
          <w:sz w:val="21"/>
          <w:szCs w:val="21"/>
        </w:rPr>
        <w:t xml:space="preserve">远程审核   </w:t>
      </w:r>
      <w:bookmarkStart w:id="18" w:name="现场与远程审核勾选"/>
      <w:r>
        <w:rPr>
          <w:rFonts w:hint="eastAsia" w:ascii="宋体" w:hAnsi="宋体" w:cs="宋体"/>
          <w:sz w:val="21"/>
          <w:szCs w:val="21"/>
        </w:rPr>
        <w:t>□</w:t>
      </w:r>
      <w:bookmarkEnd w:id="18"/>
      <w:r>
        <w:rPr>
          <w:rFonts w:hint="eastAsia" w:ascii="宋体" w:hAnsi="宋体" w:cs="宋体"/>
          <w:sz w:val="21"/>
          <w:szCs w:val="21"/>
        </w:rPr>
        <w:t>现场结合远程审核</w:t>
      </w:r>
    </w:p>
    <w:p>
      <w:pPr>
        <w:pStyle w:val="26"/>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rPr>
          <w:rFonts w:hint="eastAsia"/>
          <w:color w:val="auto"/>
          <w:kern w:val="2"/>
          <w:sz w:val="21"/>
          <w:szCs w:val="21"/>
        </w:rPr>
      </w:pPr>
      <w:r>
        <w:rPr>
          <w:rFonts w:hint="eastAsia"/>
          <w:color w:val="auto"/>
          <w:kern w:val="2"/>
          <w:sz w:val="21"/>
          <w:szCs w:val="21"/>
        </w:rPr>
        <w:t>Q：通风设备、空气净化过滤设备及配件(过滤板)、制冷设备及风管的设计和销售</w:t>
      </w:r>
    </w:p>
    <w:p>
      <w:pPr>
        <w:pStyle w:val="26"/>
        <w:spacing w:line="360" w:lineRule="auto"/>
        <w:jc w:val="both"/>
        <w:rPr>
          <w:rFonts w:hint="eastAsia"/>
          <w:color w:val="auto"/>
          <w:kern w:val="2"/>
          <w:sz w:val="21"/>
          <w:szCs w:val="21"/>
        </w:rPr>
      </w:pPr>
      <w:r>
        <w:rPr>
          <w:rFonts w:hint="eastAsia"/>
          <w:color w:val="auto"/>
          <w:kern w:val="2"/>
          <w:sz w:val="21"/>
          <w:szCs w:val="21"/>
        </w:rPr>
        <w:t>E：通风设备、空气净化过滤设备及配件(过滤板)、制冷设备及风管的设计和销售所涉及场所的相关环境管理活动</w:t>
      </w:r>
    </w:p>
    <w:p>
      <w:pPr>
        <w:pStyle w:val="26"/>
        <w:spacing w:line="360" w:lineRule="auto"/>
        <w:jc w:val="both"/>
        <w:rPr>
          <w:rFonts w:hint="eastAsia"/>
          <w:color w:val="auto"/>
          <w:kern w:val="2"/>
          <w:sz w:val="21"/>
          <w:szCs w:val="21"/>
        </w:rPr>
      </w:pPr>
      <w:r>
        <w:rPr>
          <w:rFonts w:hint="eastAsia"/>
          <w:color w:val="auto"/>
          <w:kern w:val="2"/>
          <w:sz w:val="21"/>
          <w:szCs w:val="21"/>
        </w:rPr>
        <w:t>O：通风设备、空气净化过滤设备及配件(过滤板)、制冷设备及风管的设计和销售所涉及场所的相关职业健康安全管理活动</w:t>
      </w:r>
    </w:p>
    <w:p>
      <w:pPr>
        <w:pStyle w:val="26"/>
        <w:spacing w:line="360" w:lineRule="auto"/>
        <w:jc w:val="both"/>
        <w:rPr>
          <w:color w:val="auto"/>
          <w:kern w:val="2"/>
          <w:sz w:val="21"/>
          <w:szCs w:val="21"/>
        </w:rPr>
      </w:pPr>
      <w:r>
        <w:rPr>
          <w:rFonts w:hint="eastAsia"/>
          <w:color w:val="auto"/>
          <w:kern w:val="2"/>
          <w:sz w:val="21"/>
          <w:szCs w:val="21"/>
        </w:rPr>
        <w:t>经营地址：无锡惠山经济开发区慧谷创业园B区行知路39号-47-1栋</w:t>
      </w:r>
    </w:p>
    <w:p>
      <w:pPr>
        <w:pStyle w:val="26"/>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exact"/>
        <w:ind w:firstLine="420" w:firstLineChars="200"/>
      </w:pPr>
      <w:r>
        <w:rPr>
          <w:rFonts w:hint="eastAsia"/>
        </w:rPr>
        <w:t>注册地址：</w:t>
      </w:r>
      <w:bookmarkStart w:id="19" w:name="注册地址"/>
      <w:r>
        <w:rPr>
          <w:sz w:val="21"/>
          <w:szCs w:val="21"/>
        </w:rPr>
        <w:t>无锡惠山经济开发区前洲配套区兴洲路17号</w:t>
      </w:r>
      <w:bookmarkEnd w:id="19"/>
    </w:p>
    <w:p>
      <w:pPr>
        <w:spacing w:line="360" w:lineRule="exact"/>
        <w:ind w:firstLine="420" w:firstLineChars="200"/>
      </w:pPr>
      <w:r>
        <w:rPr>
          <w:rFonts w:hint="eastAsia"/>
        </w:rPr>
        <w:t>办公地址：</w:t>
      </w:r>
      <w:r>
        <w:rPr>
          <w:rFonts w:hint="eastAsia"/>
          <w:lang w:eastAsia="zh-CN"/>
        </w:rPr>
        <w:t>无锡惠山经济开发区慧谷创业园B区行知路39号-47-1栋</w:t>
      </w:r>
    </w:p>
    <w:p>
      <w:pPr>
        <w:spacing w:line="360" w:lineRule="exact"/>
        <w:ind w:firstLine="420" w:firstLineChars="200"/>
        <w:rPr>
          <w:rFonts w:hint="eastAsia" w:eastAsia="宋体"/>
          <w:lang w:eastAsia="zh-CN"/>
        </w:rPr>
      </w:pPr>
      <w:r>
        <w:rPr>
          <w:rFonts w:hint="eastAsia"/>
        </w:rPr>
        <w:t>经营地址：</w:t>
      </w:r>
      <w:bookmarkStart w:id="20" w:name="OLE_LINK1"/>
      <w:r>
        <w:rPr>
          <w:rFonts w:hint="eastAsia"/>
          <w:lang w:eastAsia="zh-CN"/>
        </w:rPr>
        <w:t>无锡惠山经济开发区慧谷创业园B区行知路39号-47-1栋</w:t>
      </w:r>
    </w:p>
    <w:bookmarkEnd w:id="20"/>
    <w:p>
      <w:pPr>
        <w:pStyle w:val="26"/>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pPr>
        <w:rPr>
          <w:szCs w:val="21"/>
        </w:rPr>
      </w:pPr>
    </w:p>
    <w:p>
      <w:pPr>
        <w:rPr>
          <w:szCs w:val="21"/>
        </w:rPr>
      </w:pPr>
      <w:r>
        <w:rPr>
          <w:rFonts w:hint="eastAsia"/>
          <w:b/>
          <w:szCs w:val="21"/>
        </w:rPr>
        <w:t>1.5.4 一阶段审核情况</w:t>
      </w:r>
      <w:r>
        <w:rPr>
          <w:rFonts w:hint="eastAsia"/>
          <w:szCs w:val="21"/>
        </w:rPr>
        <w:t>：</w:t>
      </w:r>
    </w:p>
    <w:p>
      <w:pPr>
        <w:ind w:firstLine="420" w:firstLineChars="200"/>
        <w:rPr>
          <w:szCs w:val="21"/>
        </w:rPr>
      </w:pPr>
      <w:r>
        <w:rPr>
          <w:rFonts w:hint="eastAsia"/>
          <w:szCs w:val="21"/>
        </w:rPr>
        <w:t>于</w:t>
      </w:r>
      <w:r>
        <w:rPr>
          <w:rFonts w:hint="eastAsia"/>
          <w:szCs w:val="21"/>
          <w:lang w:val="en-US" w:eastAsia="zh-CN"/>
        </w:rPr>
        <w:t>2025</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8</w:t>
      </w:r>
      <w:r>
        <w:rPr>
          <w:rFonts w:hint="eastAsia"/>
          <w:szCs w:val="21"/>
        </w:rPr>
        <w:t xml:space="preserve">日-   </w:t>
      </w:r>
      <w:r>
        <w:rPr>
          <w:rFonts w:hint="eastAsia"/>
          <w:szCs w:val="21"/>
          <w:lang w:val="en-US" w:eastAsia="zh-CN"/>
        </w:rPr>
        <w:t>2025</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8</w:t>
      </w:r>
      <w:r>
        <w:rPr>
          <w:rFonts w:hint="eastAsia"/>
          <w:szCs w:val="21"/>
        </w:rPr>
        <w:t>日进行了第一阶段审核，审核结果详见一阶段审核报告。</w:t>
      </w:r>
    </w:p>
    <w:p>
      <w:pPr>
        <w:ind w:firstLine="420" w:firstLineChars="200"/>
        <w:rPr>
          <w:szCs w:val="21"/>
        </w:rPr>
      </w:pPr>
      <w:r>
        <w:rPr>
          <w:rFonts w:hint="eastAsia"/>
          <w:szCs w:val="21"/>
        </w:rPr>
        <w:t>一阶段识别的重要审核点：</w:t>
      </w:r>
    </w:p>
    <w:p>
      <w:pPr>
        <w:spacing w:before="69" w:line="220" w:lineRule="auto"/>
        <w:ind w:left="521" w:leftChars="0"/>
        <w:rPr>
          <w:rFonts w:hint="default"/>
          <w:lang w:val="en-US" w:eastAsia="zh-CN"/>
        </w:rPr>
      </w:pPr>
      <w:r>
        <w:t xml:space="preserve">Q </w:t>
      </w:r>
      <w:r>
        <w:rPr>
          <w:rFonts w:hint="eastAsia"/>
          <w:lang w:val="en-US" w:eastAsia="zh-CN"/>
        </w:rPr>
        <w:t>设计和生产过程控制</w:t>
      </w:r>
      <w:r>
        <w:t>；EO 运行策划和控制；EO 绩效测量和监视</w:t>
      </w:r>
      <w:r>
        <w:rPr>
          <w:rFonts w:hint="eastAsia"/>
          <w:lang w:eastAsia="zh-CN"/>
        </w:rPr>
        <w:t>；</w:t>
      </w:r>
      <w:r>
        <w:t xml:space="preserve">Q </w:t>
      </w:r>
      <w:r>
        <w:rPr>
          <w:rFonts w:hint="eastAsia"/>
          <w:lang w:val="en-US" w:eastAsia="zh-CN"/>
        </w:rPr>
        <w:t>内审和管理评审</w:t>
      </w:r>
    </w:p>
    <w:p>
      <w:pPr>
        <w:rPr>
          <w:szCs w:val="21"/>
        </w:rPr>
      </w:pPr>
    </w:p>
    <w:p>
      <w:pPr>
        <w:rPr>
          <w:b/>
          <w:szCs w:val="21"/>
        </w:rPr>
      </w:pPr>
      <w:r>
        <w:rPr>
          <w:rFonts w:hint="eastAsia"/>
          <w:b/>
          <w:szCs w:val="21"/>
        </w:rPr>
        <w:t>1.5.5 本次审核计划完成情况：</w:t>
      </w:r>
    </w:p>
    <w:p>
      <w:pPr>
        <w:rPr>
          <w:szCs w:val="21"/>
        </w:rPr>
      </w:pPr>
      <w:r>
        <w:rPr>
          <w:rFonts w:hint="eastAsia"/>
          <w:szCs w:val="21"/>
        </w:rPr>
        <w:t>1）审核计划的调整：</w:t>
      </w:r>
      <w:r>
        <w:rPr>
          <w:rFonts w:hint="eastAsia" w:cs="宋体"/>
          <w:b/>
          <w:szCs w:val="21"/>
        </w:rPr>
        <w:sym w:font="Wingdings 2" w:char="0052"/>
      </w:r>
      <w:r>
        <w:rPr>
          <w:rFonts w:hint="eastAsia"/>
          <w:szCs w:val="21"/>
        </w:rPr>
        <w:t>未调整；</w:t>
      </w:r>
      <w:r>
        <w:rPr>
          <w:rFonts w:hint="eastAsia" w:cs="宋体"/>
          <w:b/>
          <w:szCs w:val="21"/>
        </w:rPr>
        <w:t>□</w:t>
      </w:r>
      <w:r>
        <w:rPr>
          <w:rFonts w:hint="eastAsia"/>
          <w:szCs w:val="21"/>
        </w:rPr>
        <w:t>有调整，调整情况：</w:t>
      </w:r>
    </w:p>
    <w:p>
      <w:pPr>
        <w:rPr>
          <w:szCs w:val="21"/>
        </w:rPr>
      </w:pPr>
      <w:r>
        <w:rPr>
          <w:rFonts w:hint="eastAsia"/>
          <w:szCs w:val="21"/>
        </w:rPr>
        <w:t>2）审核活动完成情况：</w:t>
      </w:r>
      <w:r>
        <w:rPr>
          <w:rFonts w:hint="eastAsia" w:cs="宋体"/>
          <w:b/>
          <w:kern w:val="0"/>
          <w:szCs w:val="21"/>
        </w:rPr>
        <w:sym w:font="Wingdings 2" w:char="0052"/>
      </w:r>
      <w:r>
        <w:rPr>
          <w:rFonts w:hint="eastAsia"/>
          <w:szCs w:val="21"/>
        </w:rPr>
        <w:t>完成了全部审核计划内容，未遇到可能影响审核结论可靠性的不确定因素</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pPr>
        <w:pStyle w:val="26"/>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rFonts w:hint="default" w:eastAsia="宋体"/>
          <w:szCs w:val="21"/>
          <w:lang w:val="en-US" w:eastAsia="zh-CN"/>
        </w:rPr>
      </w:pPr>
      <w:r>
        <w:rPr>
          <w:rFonts w:hint="eastAsia"/>
          <w:szCs w:val="21"/>
        </w:rPr>
        <w:t>审核中提出严重不符合项（</w:t>
      </w:r>
      <w:r>
        <w:rPr>
          <w:rFonts w:hint="eastAsia"/>
          <w:szCs w:val="21"/>
          <w:lang w:val="en-US" w:eastAsia="zh-CN"/>
        </w:rPr>
        <w:t>0</w:t>
      </w:r>
      <w:r>
        <w:rPr>
          <w:rFonts w:hint="eastAsia"/>
          <w:szCs w:val="21"/>
        </w:rPr>
        <w:t>）项，轻微不符合项（</w:t>
      </w:r>
      <w:r>
        <w:rPr>
          <w:rFonts w:hint="eastAsia"/>
          <w:szCs w:val="21"/>
          <w:lang w:val="en-US" w:eastAsia="zh-CN"/>
        </w:rPr>
        <w:t>1</w:t>
      </w:r>
      <w:r>
        <w:rPr>
          <w:rFonts w:hint="eastAsia"/>
          <w:szCs w:val="21"/>
        </w:rPr>
        <w:t>）项，涉及部门/条款:</w:t>
      </w:r>
      <w:r>
        <w:rPr>
          <w:rFonts w:hint="eastAsia"/>
          <w:szCs w:val="21"/>
          <w:lang w:val="en-US" w:eastAsia="zh-CN"/>
        </w:rPr>
        <w:t>综合部的7.2条款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sym w:font="Wingdings 2" w:char="0052"/>
      </w:r>
      <w:r>
        <w:rPr>
          <w:rFonts w:hint="eastAsia"/>
          <w:szCs w:val="21"/>
        </w:rPr>
        <w:t>书面跟踪；</w:t>
      </w:r>
    </w:p>
    <w:p>
      <w:pPr>
        <w:tabs>
          <w:tab w:val="left" w:pos="2552"/>
        </w:tabs>
        <w:spacing w:line="360" w:lineRule="auto"/>
        <w:ind w:left="420" w:leftChars="200"/>
        <w:rPr>
          <w:szCs w:val="21"/>
        </w:rPr>
      </w:pPr>
      <w:r>
        <w:rPr>
          <w:rFonts w:hint="eastAsia"/>
          <w:szCs w:val="21"/>
        </w:rPr>
        <w:t>双方商定的不符合项整改时限：</w:t>
      </w:r>
      <w:r>
        <w:rPr>
          <w:rFonts w:hint="eastAsia"/>
          <w:szCs w:val="21"/>
          <w:lang w:val="en-US" w:eastAsia="zh-CN"/>
        </w:rPr>
        <w:t>2025</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9</w:t>
      </w:r>
      <w:r>
        <w:rPr>
          <w:rFonts w:hint="eastAsia"/>
          <w:szCs w:val="21"/>
        </w:rPr>
        <w:t>日前提交审核组长。</w:t>
      </w:r>
    </w:p>
    <w:p>
      <w:pPr>
        <w:tabs>
          <w:tab w:val="left" w:pos="2552"/>
        </w:tabs>
        <w:spacing w:line="360" w:lineRule="auto"/>
        <w:ind w:left="420" w:leftChars="200"/>
        <w:rPr>
          <w:szCs w:val="21"/>
        </w:rPr>
      </w:pPr>
      <w:r>
        <w:rPr>
          <w:rFonts w:hint="eastAsia"/>
          <w:szCs w:val="21"/>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w:t>
      </w:r>
      <w:r>
        <w:rPr>
          <w:rFonts w:hint="eastAsia"/>
          <w:szCs w:val="21"/>
          <w:lang w:val="en-US" w:eastAsia="zh-CN"/>
        </w:rPr>
        <w:t>2025</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9</w:t>
      </w:r>
      <w:r>
        <w:rPr>
          <w:rFonts w:hint="eastAsia"/>
          <w:szCs w:val="21"/>
        </w:rPr>
        <w:t>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rFonts w:hint="default" w:eastAsia="宋体"/>
          <w:szCs w:val="21"/>
          <w:lang w:val="en-US" w:eastAsia="zh-CN"/>
        </w:rPr>
      </w:pPr>
      <w:r>
        <w:rPr>
          <w:rFonts w:hint="eastAsia"/>
          <w:szCs w:val="21"/>
          <w:lang w:val="en-US" w:eastAsia="zh-CN"/>
        </w:rPr>
        <w:t>不符合整改的验证、过程的管控、绩效的监视和测量</w:t>
      </w: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rFonts w:hint="default" w:eastAsia="宋体"/>
          <w:b/>
          <w:szCs w:val="21"/>
          <w:lang w:val="en-US" w:eastAsia="zh-CN"/>
        </w:rPr>
      </w:pPr>
      <w:bookmarkStart w:id="21" w:name="OLE_LINK2"/>
      <w:r>
        <w:rPr>
          <w:rFonts w:hint="eastAsia"/>
          <w:b/>
          <w:szCs w:val="21"/>
          <w:lang w:val="en-US" w:eastAsia="zh-CN"/>
        </w:rPr>
        <w:t>过程管控良好，绩效的监视和测量有效进行，所制定的目标均能达成。</w:t>
      </w:r>
    </w:p>
    <w:bookmarkEnd w:id="21"/>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tabs>
          <w:tab w:val="left" w:pos="2552"/>
        </w:tabs>
        <w:spacing w:line="360" w:lineRule="auto"/>
        <w:rPr>
          <w:szCs w:val="21"/>
        </w:rPr>
      </w:pPr>
      <w:r>
        <w:rPr>
          <w:rFonts w:hint="eastAsia"/>
          <w:b/>
          <w:szCs w:val="21"/>
          <w:lang w:val="en-US" w:eastAsia="zh-CN"/>
        </w:rPr>
        <w:t>过程管控良好，绩效的监视和测量有效进行，所制定的目标均能达成，但是体系人员能力有待提升，成熟度尚可。</w:t>
      </w:r>
    </w:p>
    <w:p>
      <w:pPr>
        <w:spacing w:line="360" w:lineRule="auto"/>
        <w:rPr>
          <w:szCs w:val="21"/>
        </w:rPr>
      </w:pPr>
      <w:r>
        <w:rPr>
          <w:rFonts w:hint="eastAsia"/>
          <w:szCs w:val="21"/>
        </w:rPr>
        <w:t>2）风险提示：</w:t>
      </w:r>
    </w:p>
    <w:p>
      <w:pPr>
        <w:spacing w:line="360" w:lineRule="auto"/>
        <w:rPr>
          <w:rFonts w:hint="default" w:eastAsia="宋体"/>
          <w:szCs w:val="21"/>
          <w:lang w:val="en-US" w:eastAsia="zh-CN"/>
        </w:rPr>
      </w:pPr>
      <w:r>
        <w:rPr>
          <w:rFonts w:hint="eastAsia"/>
          <w:szCs w:val="21"/>
          <w:lang w:val="en-US" w:eastAsia="zh-CN"/>
        </w:rPr>
        <w:t>体系人员能力有待提升。</w:t>
      </w:r>
    </w:p>
    <w:p>
      <w:pPr>
        <w:spacing w:line="360" w:lineRule="auto"/>
        <w:rPr>
          <w:rFonts w:hint="eastAsia" w:eastAsia="宋体"/>
          <w:b/>
          <w:szCs w:val="21"/>
          <w:lang w:val="en-US" w:eastAsia="zh-CN"/>
        </w:rPr>
      </w:pPr>
      <w:r>
        <w:rPr>
          <w:rFonts w:hint="eastAsia"/>
          <w:b/>
          <w:szCs w:val="21"/>
        </w:rPr>
        <w:t>1.5.8 本次审核未解决的分歧意见及其他未尽事宜：</w:t>
      </w:r>
      <w:r>
        <w:rPr>
          <w:rFonts w:hint="eastAsia"/>
          <w:b/>
          <w:szCs w:val="21"/>
          <w:lang w:val="en-US" w:eastAsia="zh-CN"/>
        </w:rPr>
        <w:t>无</w:t>
      </w:r>
    </w:p>
    <w:p>
      <w:pPr>
        <w:spacing w:line="360" w:lineRule="auto"/>
        <w:rPr>
          <w:szCs w:val="21"/>
        </w:rPr>
      </w:pPr>
    </w:p>
    <w:p>
      <w:pPr>
        <w:pStyle w:val="26"/>
        <w:spacing w:before="156" w:beforeLines="50" w:after="156" w:afterLines="50" w:line="360" w:lineRule="auto"/>
        <w:rPr>
          <w:b/>
          <w:color w:val="auto"/>
          <w:kern w:val="2"/>
          <w:sz w:val="21"/>
          <w:szCs w:val="21"/>
          <w:lang w:val="en-GB"/>
        </w:rPr>
      </w:pPr>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pPr>
        <w:spacing w:line="360" w:lineRule="auto"/>
        <w:rPr>
          <w:szCs w:val="21"/>
        </w:rPr>
      </w:pPr>
      <w:r>
        <w:rPr>
          <w:rFonts w:hint="eastAsia" w:cs="宋体"/>
          <w:szCs w:val="21"/>
        </w:rPr>
        <w:t>1）组织成立时间：</w:t>
      </w:r>
      <w:r>
        <w:rPr>
          <w:rFonts w:hint="eastAsia" w:cs="宋体"/>
          <w:szCs w:val="21"/>
          <w:lang w:val="en-US" w:eastAsia="zh-CN"/>
        </w:rPr>
        <w:t>2014</w:t>
      </w:r>
      <w:r>
        <w:rPr>
          <w:rFonts w:hint="eastAsia" w:cs="宋体"/>
          <w:szCs w:val="21"/>
        </w:rPr>
        <w:t>年</w:t>
      </w:r>
      <w:r>
        <w:rPr>
          <w:rFonts w:hint="eastAsia" w:cs="宋体"/>
          <w:szCs w:val="21"/>
          <w:lang w:val="en-US" w:eastAsia="zh-CN"/>
        </w:rPr>
        <w:t>5</w:t>
      </w:r>
      <w:r>
        <w:rPr>
          <w:rFonts w:hint="eastAsia" w:cs="宋体"/>
          <w:szCs w:val="21"/>
        </w:rPr>
        <w:t>月</w:t>
      </w:r>
      <w:r>
        <w:rPr>
          <w:rFonts w:hint="eastAsia" w:cs="宋体"/>
          <w:szCs w:val="21"/>
          <w:lang w:val="en-US" w:eastAsia="zh-CN"/>
        </w:rPr>
        <w:t>20</w:t>
      </w:r>
      <w:r>
        <w:rPr>
          <w:rFonts w:hint="eastAsia" w:cs="宋体"/>
          <w:szCs w:val="21"/>
        </w:rPr>
        <w:t>日体系实施时间：</w:t>
      </w:r>
      <w:r>
        <w:rPr>
          <w:rFonts w:hint="eastAsia" w:cs="宋体"/>
          <w:szCs w:val="21"/>
          <w:lang w:val="en-US" w:eastAsia="zh-CN"/>
        </w:rPr>
        <w:t>2024</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10</w:t>
      </w:r>
      <w:r>
        <w:rPr>
          <w:rFonts w:hint="eastAsia"/>
          <w:szCs w:val="21"/>
        </w:rPr>
        <w:t>日</w:t>
      </w:r>
    </w:p>
    <w:p>
      <w:pPr>
        <w:spacing w:line="360" w:lineRule="auto"/>
        <w:rPr>
          <w:rFonts w:cs="宋体"/>
          <w:szCs w:val="21"/>
        </w:rPr>
      </w:pPr>
      <w:r>
        <w:rPr>
          <w:rFonts w:hint="eastAsia" w:cs="宋体"/>
          <w:szCs w:val="21"/>
        </w:rPr>
        <w:t>2）法律地位证明文件有：</w:t>
      </w:r>
    </w:p>
    <w:p>
      <w:pPr>
        <w:spacing w:line="360" w:lineRule="auto"/>
        <w:rPr>
          <w:rFonts w:hint="default" w:eastAsia="宋体" w:cs="宋体"/>
          <w:szCs w:val="21"/>
          <w:lang w:val="en-US" w:eastAsia="zh-CN"/>
        </w:rPr>
      </w:pPr>
      <w:r>
        <w:rPr>
          <w:rFonts w:hint="eastAsia" w:cs="宋体"/>
          <w:szCs w:val="21"/>
          <w:lang w:val="en-US" w:eastAsia="zh-CN"/>
        </w:rPr>
        <w:t>营业执照</w:t>
      </w:r>
    </w:p>
    <w:p>
      <w:pPr>
        <w:spacing w:line="360" w:lineRule="auto"/>
        <w:rPr>
          <w:rFonts w:cs="宋体"/>
          <w:szCs w:val="21"/>
        </w:rPr>
      </w:pPr>
      <w:r>
        <w:rPr>
          <w:rFonts w:hint="eastAsia" w:cs="宋体"/>
          <w:szCs w:val="21"/>
        </w:rPr>
        <w:t>3）审核范围内覆盖员工总人数：</w:t>
      </w:r>
      <w:r>
        <w:rPr>
          <w:rFonts w:hint="eastAsia" w:cs="宋体"/>
          <w:szCs w:val="21"/>
          <w:lang w:val="en-US" w:eastAsia="zh-CN"/>
        </w:rPr>
        <w:t>4</w:t>
      </w:r>
      <w:r>
        <w:rPr>
          <w:rFonts w:hint="eastAsia" w:cs="宋体"/>
          <w:szCs w:val="21"/>
        </w:rPr>
        <w:t>人。</w:t>
      </w:r>
    </w:p>
    <w:p>
      <w:pPr>
        <w:spacing w:line="360" w:lineRule="auto"/>
        <w:ind w:firstLine="315" w:firstLineChars="150"/>
        <w:rPr>
          <w:rFonts w:hint="eastAsia" w:eastAsia="宋体" w:cs="宋体"/>
          <w:szCs w:val="21"/>
          <w:lang w:val="en-US" w:eastAsia="zh-CN"/>
        </w:rPr>
      </w:pPr>
      <w:r>
        <w:rPr>
          <w:rFonts w:hint="eastAsia" w:cs="宋体"/>
          <w:szCs w:val="21"/>
        </w:rPr>
        <w:t>倒班/轮班情况（若有，需注明具体班次信息）：</w:t>
      </w:r>
      <w:r>
        <w:rPr>
          <w:rFonts w:hint="eastAsia" w:cs="宋体"/>
          <w:szCs w:val="21"/>
          <w:lang w:val="en-US" w:eastAsia="zh-CN"/>
        </w:rPr>
        <w:t>无</w:t>
      </w:r>
    </w:p>
    <w:p>
      <w:pPr>
        <w:spacing w:line="360" w:lineRule="auto"/>
        <w:ind w:firstLine="315" w:firstLineChars="150"/>
        <w:rPr>
          <w:rFonts w:cs="宋体"/>
          <w:szCs w:val="21"/>
        </w:rPr>
      </w:pPr>
    </w:p>
    <w:p>
      <w:pPr>
        <w:pStyle w:val="14"/>
        <w:numPr>
          <w:ilvl w:val="0"/>
          <w:numId w:val="2"/>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pPr>
        <w:pStyle w:val="26"/>
        <w:spacing w:line="360" w:lineRule="auto"/>
        <w:rPr>
          <w:rFonts w:hint="eastAsia"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服务流程：</w:t>
      </w:r>
    </w:p>
    <w:p>
      <w:pPr>
        <w:pStyle w:val="26"/>
        <w:spacing w:line="360" w:lineRule="auto"/>
        <w:rPr>
          <w:rFonts w:hint="eastAsia"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签订合同--需求分析--设计开发--委外生产--产品发货--客户验收</w:t>
      </w:r>
    </w:p>
    <w:p>
      <w:pPr>
        <w:pStyle w:val="26"/>
        <w:spacing w:line="360" w:lineRule="auto"/>
        <w:rPr>
          <w:rFonts w:hint="eastAsia"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关键/特殊过程：销售服务、设计开发</w:t>
      </w:r>
    </w:p>
    <w:p>
      <w:pPr>
        <w:pStyle w:val="26"/>
        <w:spacing w:line="360" w:lineRule="auto"/>
        <w:rPr>
          <w:rFonts w:cs="宋体"/>
          <w:szCs w:val="21"/>
        </w:rPr>
      </w:pPr>
      <w:r>
        <w:rPr>
          <w:rFonts w:hint="eastAsia" w:cs="宋体" w:asciiTheme="minorEastAsia" w:hAnsiTheme="minorEastAsia" w:eastAsiaTheme="minorEastAsia"/>
          <w:color w:val="auto"/>
          <w:sz w:val="21"/>
          <w:szCs w:val="21"/>
        </w:rPr>
        <w:t>外包过程：委外生产</w:t>
      </w:r>
    </w:p>
    <w:p>
      <w:pPr>
        <w:pStyle w:val="26"/>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00FE"/>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智恒动能（无锡）科技有限公司成立于2014年05月20日，注册地位于无锡惠山经济开发区前洲配套区兴洲路17号，法定代表人为陈欣怡。经营范围包括一般项目：机械设备研发；新材料技术研发；工程和技术研究和试验发展；技术服务、技术开发、技术咨询、技术交流、技术转让、技术推广；隧道施工专用机械制造；矿山机械制造；风机、风扇制造；制冷、空调设备制造；除尘技术装备制造；塑料制品制造；产业用纺织制成品制造；通用设备制造（不含特种设备制造）；机械零件、零部件加工；隧道施工专用机械销售；矿山机械销售；风机、风扇销售；制冷、空调设备销售；塑料制品销售；产业用纺织制成品销售；机械设备销售；机械零件、零部件销售；机械电气设备销售；气体压缩机械销售；生态环境材料销售；机械设备租赁；污水处理及其再生利用；工程管理服务；合同能源管理；技术进出口；货物进出口（除依法须经批准的项目外，凭营业执照依法自主开展经营活动）</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注册地址：无锡惠山经济开发区前洲配套区兴洲路17号</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经营地址：无锡惠山经济开发区慧谷创业园B区行知路39号-47-1栋</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企业注册地无人办公，已督促企业尽快去市场监管局报备实际经营地址。</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提供营业执照和租赁合同，出租方：无锡和信电机科技有限公司，期限：2025年04月18日—2026年04月17日</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公司组织机构部门设置有管理层、项目部、综合部</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公司人数4人，管代称本公司未交社保，员工社保交在总公司。工作时间：9:00-12:00，下午13:00-18:00，无夜班。</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服务流程：</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签订合同--需求分析--设计开发--委外生产--产品发货--客户验收</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关键/特殊过程：销售服务、设计开发</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外包过程：委外生产</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质量管理体系文件无不适用条款。</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查看重要环境因素：固废排放 潜在火灾</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不可接受风险：触电伤害事故 火灾事故 交通事故</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适用质量、环境和职业健康安全管理体系标准，无不适用条款。</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 xml:space="preserve">自2024年07月10日以来企业管理体系运行整体良好，进行了内审和管理评审。组织机构分工明确。通过形成文件的信息，会议，培训等方式将职责，权限传达到企业内部。整体运行较好。 </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组织策划并建立了系统化和文件化管理体系。确定与其目标和战略方向相关并影响其实现质量、环境、职业健康安全管理体系预期结果的各种内部和外部因素。内部因素包括企业文化、公司价值观、知识积累、绩效、财务因素、资源因素、人力因素、运营因素等，外部因素包括：政治环境、法律法规、经济环境、社会文化环境、自然环境、竞争力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目前企业产品受外部因素的环境影响不大。基本符合要求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公司确定的与管理体系有关的内外部相关方包括：顾客、供方、员工、政府、认证机构等。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查看相关方需求与期望应对表：</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顾客：产品/服务质量符合顾客要求；及时交货；价格合理；及时处理投诉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供方：长期合作、双赢；有质量问题及时告知；及时付款</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员工：福利待遇符合政策；有培训和发展的机会；有良好的工作环境；有健康体检和必备的个人防护措施</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其余不一一赘述。</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监视和评审方法：高层领导应对这些需求和期望在年度工作总结时评价公司满足这些需求和期望的状况，不断提升满足这些需求和期望的能力，全体员工对相关方的需求和期望应当理解，并在工作中加以落实。</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确定管理体系审核范围：</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Q：通风设备、空气净化过滤设备及配件(过滤板)、制冷设备及风管的设计和销售</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E：通风设备、空气净化过滤设备及配件(过滤板)、制冷设备及风管的设计和销售所涉及场所的相关环境管理活动</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O：通风设备、空气净化过滤设备及配件(过滤板)、制冷设备及风管的设计和销售所涉及场所的相关职业健康安全管理活动</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经营地址：无锡惠山经济开发区慧谷创业园B区行知路39号-47-1栋</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公司管理体系覆盖质量环境职业健康安全管理体系标准的所有条款，无不适用条款。</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公司依据GB/T19001-2016 标准、GB/T24001-2016 标准、GB/T45001-2020 标准的要求，整合建立一体化管理体系，形成管理体系文件。编制管理手册、质量/环境/职业健康安全管理程序、记录表格等。规定了过程的输入、输出及开展的活动。并通过管理手册、程序文件等明确职责和权限以及对职能的分配。</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公司对质量、环境和职业健康安全活动通过制定工作流程和工作标准的方式规定过程活动的程序、方法、过程结果、过程目标和检查细则，确保管理过程有效的运行，这些过程的形成文件的信息详见公司《程序文件》。</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查有《文件控制程序》、《记录控制程序》、《组织知识管理控制程序》、《信息交流控制程序》、《采购控制程序》、《不合格控制程序》、《内部审核控制程序》《管理评审控制程序》《纠正预防措施控制程序》《法律法规和其他要求管理程序》《环境及安全监视和测量控制程序》《环境与职业健康安全运行控制程序》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通过对各过程进行了风险的评估，识别，评价并制定相应措施进行风险处理。</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通过监视、测量和分析的结果以及内审，管理评审等进行自我完善，不断改进其有效性。符合要求。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管理层对质量、环境、职业健康安全管理体系的有效性承担责任，制定质量、环境、职业健康安全管理体系的方针和目标，并与组织环境和战略方向一致，确保质量、环境、职业健康安全管理体系要求融入组织的业务过程，促进使用过程方法和基于风险的思维，确保获得管理体系所需的资源，明确公司内部职责分工，推动改进，支持其他管理者履行其相关领域的职责，在组织内建立、引导和促进支持管理体系预期结果的文化，确保实现管理体系的预期结果。其他高层管理者配合总经理开展管理范围内的各项工作，对分管的部门管理体系运行的有效性负责，指导和控制分管范围的工作，不断提升管理水平。</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确定、理解并持续地满足顾客及相关方要求以及适用的法律法规要求；确定和应对能够影响销售服务的符合性以及增强顾客满意能力的风险和机遇，以顾客为关注焦点，始终致力于增强顾客满意。</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基本符合要求。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确定管理体系方针：</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顾客至上、安全高效、遵守法规、污染预防、持续改进。</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公司质量管理、安全、环境目标为：</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 xml:space="preserve">1、顾客满意度≥95分； </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2、项目交付合格率100%</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 xml:space="preserve">3、固废合规处置率100%； </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4、触电事故为零；</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5、火灾事故为零；</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6、交通事故为零；</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通过培训、面谈和会议等各种形式进行宣传贯彻，并向企业顾客进行了传达，将质量目标分解到相关职能和层次，制定了环境目标管理方案检查表等，提出了合理的可测量数量指标，制定了考核计算方法，采集了管理体系运行的证据，并针对质量目标制定了管理方案，企业管理目标和管理方案具有可行性和合理性。</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管理方针和管理目标符合企业情况和标准要求。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最高管理者为确保实现其期望的业务结果，满足顾客要求和适用法律法规要求，对组织的角色、职责和权限进行分派，编制了组织机构图和职能分配表。经查该公司根据职能建立组织结构，设立管理层、综合部、项目部，确保整个组织内相关岗位的职责、权限得到分派、沟通和理解，管理手册中规定了各部门的职责和权限。</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任命盛亚萍为管理者代表，其职责如下：在公司范围内组织建立、实施并保持质量、环境、职业健康安全管理体系；向公司总经理汇报管理体系运行情况，包括改进的需求；确保在公司内提高满足顾客要求的意识和环保、职业健康安全意识；就管理体系的有关事宜与外部沟通联络； 负责内部质量/环境/职业健康安全管理体系审核计划的审批，主持内部质量/环境/职业健康安全管理体系内部审核，对质量/环境/职业健康安全管理体系持续有效地运行负责； 负责与顾客、相关方、认证机构等就质量/环境/职业健康安全管理体系有关事宜进行协调； 协助总经理贯彻实施管理方针和目标，负责对全体员工进行质量/环境/职业健康安全意识和能力的培训工作。</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选举出郭健为员工代表，其职责如下：参与职业健康安全管理体系的建立、实施和改进；代表员工对涉及员工职业健康安全的有关事宜与相应主管领导、部门进行协商；参与职业健康安全监督管理和参与事故调查处理。</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基本符合要求。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经全体员工大会选举，选举郭健为公司安全事务代表，其清楚自己的职责。收集员工在职业健康安全管理方面的意见和合理化建议与领导层进行沟通，起到员工与管理层之间的桥梁作用；参与方针和程序的制定，了解公司的职业健康安全状态；参与事故、事件的调查和处理工作，促进公司管理体系的不断完善。向员工通报公司对员工参与职业健康安全管理和协商职业健康安全事务的安排。</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经了解，公司员工与总公司签订了劳动合同，遵守劳动法等相关法律法规。抽查环境安全运行检查记录，符合要求。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公司合法经营，以员工的职业健康和安全为出发点，配备高效健康的管理资源，建立合理的劳动制度和监管体系，同时任命管理者代表积极推行职业健康安全管理体系的实施。</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经沟通了解，自管理体系运行以来员工代表能够代表员工提出合理化建议，协商和参与提供了必要的机制、时间、培训和资源，提供了职业健康安全管理体系信息的访问渠道，确定和消除了妨碍参与的障碍，能够持续改进职业健康安全管理体系。</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基本符合要求。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企业策划了风险与机遇应对控制程序，查风险和机遇评估分析表：</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风险和机遇来源（内部/外部）：法律风险，市场风险、公司运营风险等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风险和机遇内容：</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1、风险：客户对管理服务标准提高，对服务的期望值提升，给公司售后管理提出新的要求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机遇：市场竞争的加剧，公司管理水平的提升，会给公司带来潜在的发展机遇</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 xml:space="preserve">  应对措施：提升客户服务技能，加强相关培训、项目部加大客户交流沟通，及时处理客户的需求和意见。</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2、风险：原材料市场不稳定，希望签订的年度合同和保底价格，带来的采购和资金风险</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机遇：原材料可能会降低</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 xml:space="preserve">    应对措施：对公司影响较大的材料做好采购计划及评审</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3、风险：员工报怨。</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 xml:space="preserve">   机遇：新员工的加入。</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 xml:space="preserve">   应对措施：员工访谈和培训；加强客户管理，员工辞职时，及时与相关客户沟通，防止客户流失</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4、风险：能源成本上升可能会压缩公司的利润空间。</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机遇：通过提高能源效率和使用可再生能源，可以降低对能源价格波动的敏感性。</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应对措施：实施能源管理计划，优化能源使用效率。 采用价格锁定或长期能源供应合同，减少价格波动风险。</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 xml:space="preserve"> 探索和投资可再生能源，降低对传统能源的依赖。</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其余不一一赘述。</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基本符合要求。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企业编制了《环境因素的识别与评价控制程序》、《危险源辨识、风险评价和控制程序》，环境因素辨识、评价表和危险源识别评价表，符合标准要求和企业实际。</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查看《环境因素评价表》，主要包括：电脑光的幅射、打印机废粉的排放、打印机废硒鼓的废弃、纸的废弃、旧日光灯管的废弃、旧电池的废弃、旧计算器的废弃、废U盘的废弃、纸消耗、水消耗、电的消耗、生活污水的排放</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生活垃圾的排放、设备、线路短路引起的火灾、纸口杯的废弃、用车油料的消耗、车辆尾气的排放、车辆噪声的排放原材料的消耗、车辆噪声的排放、包装物的废弃等。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查，重要环境因素包括：火灾、固废排放</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查危险源识别与评价表，主要包括：消防通道标识不清楚或损失、消防设施配置不足、消防设备、器材损坏、压力大，任务重、文件纸张随意摆放，室内吸烟、各种电源线未固定，绊倒人、常开空调，空气不流通、办公车辆未定期保养、办公场所电源线老化引起触电、火灾、发生交通意外</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查不可接受风险，包括：火灾、触电、交通事故</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环境因素、危险源辨识和风险评价基本符合要求。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手册规定，当出现新的情况，体系有变更需要时（如组织机构发生重大变化、特定的项目或合同要求等，公司明确规定，需要对管理体系的变更进行策划，并保证这些策划不仅符合本条款要求，还必须与公司管理体系文件规定的其它要求一致，以保持管理体系的完整性。</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组织应考虑：</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a)变更目的及其潜在后果；</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b)质量、环境、职业健康安全管理体系的完整性；</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c)  资源的可获得性；</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d)责任和权限的分配与再分配。</w:t>
            </w:r>
          </w:p>
          <w:p>
            <w:pPr>
              <w:pStyle w:val="26"/>
              <w:spacing w:before="156" w:beforeLines="50" w:after="156" w:afterLines="50" w:line="360" w:lineRule="auto"/>
              <w:rPr>
                <w:b/>
                <w:color w:val="auto"/>
                <w:kern w:val="2"/>
                <w:sz w:val="21"/>
                <w:szCs w:val="21"/>
              </w:rPr>
            </w:pPr>
            <w:r>
              <w:rPr>
                <w:rFonts w:hint="eastAsia"/>
                <w:b/>
                <w:color w:val="auto"/>
                <w:kern w:val="2"/>
                <w:sz w:val="21"/>
                <w:szCs w:val="21"/>
              </w:rPr>
              <w:t>经了解，2025年4月18日企业名称发生了变更，管理体系未受影响。</w:t>
            </w:r>
          </w:p>
          <w:p>
            <w:pPr>
              <w:pStyle w:val="26"/>
              <w:spacing w:before="156" w:beforeLines="50" w:after="156" w:afterLines="50" w:line="360" w:lineRule="auto"/>
              <w:rPr>
                <w:b/>
                <w:color w:val="auto"/>
                <w:kern w:val="2"/>
                <w:sz w:val="21"/>
                <w:szCs w:val="21"/>
              </w:rPr>
            </w:pPr>
          </w:p>
        </w:tc>
      </w:tr>
    </w:tbl>
    <w:p>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00FE"/>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公司制定了《服务提供控制程序》，</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同时手册明确了受控条件包括：</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各部门在执行通风设备、空气净化过滤设备及配件(过滤板)、制冷设备及风管的设计和销售任务时应获得的服务的特性信息；</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各相关阶段应有相对应的作业指导书来指导服务过程；</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使用相适宜的设备，并由综合部对其进行管理，以保证所需过程的能力；</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1、作业指导书主要包括销售作业指导书等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2.设备包括电脑、打印机等，符合产品销售的条件及要求。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3与负责人，不需要测量设备</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现场查看，无特种设备</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4.配备了适宜的人员，均满足要求。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现场查看服务流程：</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签订合同--需求分析--设计开发--委外生产--产品发货--客户验收</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关键/特殊过程：销售服务、设计开发</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外包过程：委外生产</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现场见2024年7月对销售服务过程和设计开发过程进行了确认。</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销售服务过程：</w:t>
            </w:r>
          </w:p>
          <w:p>
            <w:pPr>
              <w:pStyle w:val="26"/>
              <w:spacing w:before="156" w:beforeLines="50" w:after="156" w:afterLines="50" w:line="360" w:lineRule="auto"/>
              <w:rPr>
                <w:rFonts w:hint="eastAsia"/>
                <w:b/>
                <w:color w:val="auto"/>
                <w:kern w:val="2"/>
                <w:sz w:val="21"/>
                <w:szCs w:val="21"/>
              </w:rPr>
            </w:pP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确认结果：</w:t>
            </w:r>
          </w:p>
          <w:p>
            <w:pPr>
              <w:pStyle w:val="26"/>
              <w:spacing w:before="156" w:beforeLines="50" w:after="156" w:afterLines="50" w:line="360" w:lineRule="auto"/>
              <w:rPr>
                <w:rFonts w:hint="eastAsia"/>
                <w:b/>
                <w:color w:val="auto"/>
                <w:kern w:val="2"/>
                <w:sz w:val="21"/>
                <w:szCs w:val="21"/>
              </w:rPr>
            </w:pP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过程确认结果有效。</w:t>
            </w:r>
          </w:p>
          <w:p>
            <w:pPr>
              <w:pStyle w:val="26"/>
              <w:spacing w:before="156" w:beforeLines="50" w:after="156" w:afterLines="50" w:line="360" w:lineRule="auto"/>
              <w:rPr>
                <w:rFonts w:hint="eastAsia"/>
                <w:b/>
                <w:color w:val="auto"/>
                <w:kern w:val="2"/>
                <w:sz w:val="21"/>
                <w:szCs w:val="21"/>
              </w:rPr>
            </w:pP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 xml:space="preserve">                      项目部：周高亮 日期：2024.7.10</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设计开发过程：</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作业指导书</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适用性确认</w:t>
            </w:r>
            <w:r>
              <w:rPr>
                <w:rFonts w:hint="eastAsia"/>
                <w:b/>
                <w:color w:val="auto"/>
                <w:kern w:val="2"/>
                <w:sz w:val="21"/>
                <w:szCs w:val="21"/>
              </w:rPr>
              <w:tab/>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编制了《设计和开发控制程序》，与公司实际较相符，具有较好的指导作用。</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关键设备完好</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状态确认</w:t>
            </w:r>
            <w:r>
              <w:rPr>
                <w:rFonts w:hint="eastAsia"/>
                <w:b/>
                <w:color w:val="auto"/>
                <w:kern w:val="2"/>
                <w:sz w:val="21"/>
                <w:szCs w:val="21"/>
              </w:rPr>
              <w:tab/>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公司涉及的设备设施均可正常使用提供，且都定期进行保养维修,目前所有使用的设备工具完好，运行正常</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操作人员</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资格确认</w:t>
            </w:r>
            <w:r>
              <w:rPr>
                <w:rFonts w:hint="eastAsia"/>
                <w:b/>
                <w:color w:val="auto"/>
                <w:kern w:val="2"/>
                <w:sz w:val="21"/>
                <w:szCs w:val="21"/>
              </w:rPr>
              <w:tab/>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相关操作人员进行了相关培训,并且都为老员工,操作熟练,相关标准清楚,具备相关的能力要求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确认结果：</w:t>
            </w:r>
          </w:p>
          <w:p>
            <w:pPr>
              <w:pStyle w:val="26"/>
              <w:spacing w:before="156" w:beforeLines="50" w:after="156" w:afterLines="50" w:line="360" w:lineRule="auto"/>
              <w:rPr>
                <w:rFonts w:hint="eastAsia"/>
                <w:b/>
                <w:color w:val="auto"/>
                <w:kern w:val="2"/>
                <w:sz w:val="21"/>
                <w:szCs w:val="21"/>
              </w:rPr>
            </w:pP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过程确认结果有效。</w:t>
            </w:r>
          </w:p>
          <w:p>
            <w:pPr>
              <w:pStyle w:val="26"/>
              <w:spacing w:before="156" w:beforeLines="50" w:after="156" w:afterLines="50" w:line="360" w:lineRule="auto"/>
              <w:rPr>
                <w:rFonts w:hint="eastAsia"/>
                <w:b/>
                <w:color w:val="auto"/>
                <w:kern w:val="2"/>
                <w:sz w:val="21"/>
                <w:szCs w:val="21"/>
              </w:rPr>
            </w:pP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 xml:space="preserve">                      项目部：周高亮 日期：2024.7.10</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经现场了解和管代沟通，过程可控。</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服务流程具体见8.2/8.3和8.4条款</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出具近期发货单，</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收货单位：杭州四海环境科技有限公司</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产品名称：风机 风筒</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收货人：李某 发货人：蔡某</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日期：2025.4.5</w:t>
            </w:r>
          </w:p>
          <w:p>
            <w:pPr>
              <w:pStyle w:val="26"/>
              <w:spacing w:before="156" w:beforeLines="50" w:after="156" w:afterLines="50" w:line="360" w:lineRule="auto"/>
              <w:rPr>
                <w:rFonts w:hint="eastAsia"/>
                <w:b/>
                <w:color w:val="auto"/>
                <w:kern w:val="2"/>
                <w:sz w:val="21"/>
                <w:szCs w:val="21"/>
              </w:rPr>
            </w:pP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项目部对服务的过程进行监视和测量，以验证服务是否满足要求。除非得到有关授权人员的批准，适用时得到顾客的批准，否则在策划的安排已圆满完成之前，不应向顾客进行交付服务。</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企业主要进行委外生产，原材料和过程的检验由委外企业负责进行，供方会给企业提供产品的检验报告，然后提供给顾客。</w:t>
            </w:r>
          </w:p>
          <w:p>
            <w:pPr>
              <w:pStyle w:val="26"/>
              <w:spacing w:before="156" w:beforeLines="50" w:after="156" w:afterLines="50" w:line="360" w:lineRule="auto"/>
              <w:rPr>
                <w:rFonts w:hint="eastAsia"/>
                <w:b/>
                <w:color w:val="auto"/>
                <w:kern w:val="2"/>
                <w:sz w:val="21"/>
                <w:szCs w:val="21"/>
              </w:rPr>
            </w:pP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现场抽检验报告如下：</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产品名称：</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高湿粉尘干式除尘项目：</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检验项目： 花板平面度、风机风量、风机全压、喷吹频率、除尘效率、输灰效率等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检验结果：均合格</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负责人：周亮亮</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日期：2025.4.17</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产品名称：</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高湿粉尘干式除尘项目：</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检验项目： 花板平面度、风机风量、风机全压、喷吹频率、除尘效率、输灰效率等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检验结果：均合格</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负责人：周亮亮</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日期：2025.4.1</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产品名称：FRS系列软风管</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检验项目： 材料厚度、百米漏风率、耐压强度、撕裂强度、拉伸强度等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检验结果：均合格</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负责人：周亮亮</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日期：2025.4.28</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产品名称：FRS系列软风管</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检验项目： 材料厚度、百米漏风率、耐压强度、撕裂强度、拉伸强度等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检验结果：均合格</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负责人：周亮亮</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日期：2025.4.11</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产品名称：高分子符合过滤板</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检验项目： 风量、风压、表面电阻率、除尘效率等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检验结果：均合格</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负责人：周亮亮</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日期：2025.4.30</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产品名称：高分子符合过滤板</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检验项目： 风量、风压、表面电阻率、除尘效率等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检验结果：均合格</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负责人：周亮亮</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日期：2025.4.3</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产品名称：RU100制冷剂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检验项目：供冷流量、供冷压力、气动角阀、压力变送器等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检验结果：均合格</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负责人：周亮亮</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日期：2025.3.3</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产品名称：RU100制冷剂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检验项目：供冷流量、供冷压力、气动角阀、压力变送器等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检验结果：均合格</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负责人：周亮亮</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日期：2025.4.18</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产品名称：风机</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检验项目：升降机、控制软件、精度测试、基片厚度、运行速度等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检验结果：均合格</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负责人：周亮亮</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日期：2025.4.28</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产品名称：风机</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检验项目：升降机、控制软件、精度测试、基片厚度、运行速度等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检验结果：均合格</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负责人：周亮亮</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日期：2025.4.5</w:t>
            </w:r>
          </w:p>
          <w:p>
            <w:pPr>
              <w:pStyle w:val="26"/>
              <w:spacing w:before="156" w:beforeLines="50" w:after="156" w:afterLines="50" w:line="360" w:lineRule="auto"/>
              <w:rPr>
                <w:b/>
                <w:color w:val="auto"/>
                <w:kern w:val="2"/>
                <w:sz w:val="21"/>
                <w:szCs w:val="21"/>
              </w:rPr>
            </w:pPr>
            <w:r>
              <w:rPr>
                <w:rFonts w:hint="eastAsia"/>
                <w:b/>
                <w:color w:val="auto"/>
                <w:kern w:val="2"/>
                <w:sz w:val="21"/>
                <w:szCs w:val="21"/>
              </w:rPr>
              <w:t>基本符合要求。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现场巡视综合部办公区域，办公场所已有分类放置垃圾桶，电源、走线布局合理，电源插头无松动，线路无老化。废弃的硒鼓、墨盒等办公耗材由供货厂家统一回收。生活污水经化粪池排入园区管网排放，使用节能型灯管、节水型龙头，未发现长明灯、长流水、跑、冒、滴、漏等现象。办公区灭火器均正常。</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提供了相关运行控制文件，如环境与职业健康安全运行控制程序、应急准备和响应控制等程序文件及各种环境安全管理制度等，策划较充分，符合要求。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公司租赁用地，地址位于无锡惠山经济开发区慧谷创业园B区行知路39号-47-1栋，处于创业园区，四周空旷，附近无学校、医院等敏感区域。</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公司配备灭火器、分类垃圾桶等，确保公司环保、安全运行。公司确定的重要环境因素有固体废弃物、潜在火灾放等。确定的不可接受风险有触电伤害事故、 火灾事故、 交通事故等。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环境和职业健康安全运行控制和现场观察：</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1、能资源控制：制定有能源管理制度，要求按节约能源的管理规定执行。同时加强对员工的培训教育，提高节约能源资源的意识。日常加强监督检查。</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 xml:space="preserve">2、噪声控制：设计和销售过程中基本没有噪声产生。3、废水控制：主要为职工生活产生的生活污水，创业园区己实施雨污分流。 </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4、废气控制：设计和销售过程中也无废气产生。</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5、固体废弃物控制：主要为废包材、生活垃圾等。公司生活垃圾经由有专用的生活废弃物垃圾箱，由环卫部门统一清运；办公等废弃物按类别处理。一般固废如废包装料等由公司出售综合利用。</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6、相关方管理：主要包括与生产经营相关的供方、各类废弃物处理方、客户等，由各相关部门分别进行管理。</w:t>
            </w:r>
            <w:bookmarkStart w:id="28" w:name="_GoBack"/>
            <w:bookmarkEnd w:id="28"/>
            <w:r>
              <w:rPr>
                <w:rFonts w:hint="eastAsia"/>
                <w:b/>
                <w:color w:val="auto"/>
                <w:kern w:val="2"/>
                <w:sz w:val="21"/>
                <w:szCs w:val="21"/>
              </w:rPr>
              <w:t>7、触电伤害预防：有安全操作规程，定期对电气线路进行维护，现场见，配电箱上贴有小心有电的警示牌。</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8、职业病防护：设计和销售过程中没有职业危害，夏季高温均按法律法规要求配备劳动防护用品，定期发放使用，并定期进行检查。提供有劳动用品领用记录表，有发放、领用人等签字。现场巡视作业人员均穿戴口罩、手套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9、现场见厨房，管代称总经理偶尔在此吃饭员工不在此就餐，厨房配有灭火器，少有的厨余垃圾喂狗</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10、经沟通，体系实施以来无作业许可情况。</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11、己按环保安全投入预算按期实现了投入。提供了2024年体系管理费用投入统计，如购买劳动保护用品2000元、培训消防费4000元、卫生环保用品投入300元、水电费：6240元等。用于质量、环境和职业健康安全的资金投入基本满足要求，能够支持管理体系运行、方案实施。</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12、现场观察： 消防设施、防护物资、应急物资齐全，有明显的防火、防触电标识等。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公司范围内对可能影响到新产品、工艺、服务、劳动安全、职业健康和环境的所有项目变更进行了管理。确定变更的管理程序和检查要求，确保因变更对活动、产品、工艺、服务和设备的变化而产生的职业健康安全危险进行评估，识别其重大变化，制定有效控制。</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体系实施以来，没有新的过程、服务、组织机构发生，有关危险源和相关职业健康安全风险的知识或信息等无变更。目前公司已经成熟生产，无承包方实施活动情况，外包方主要为表面处理和产品运输，己加外包方施加了环境安全影响。</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管理手册9.1.1条款规定相关绩效监测的内容，如监测和测量的内容有：环境和安全绩效考核、日常检查、目标指标和方案完成情况检查等。</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查执行情况：公司主要通过以下方面监测管理体系的运行情况：</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1）对各部门管理目标分解考核：对环境安全绩效、各部门主管活动控制情况进行考核评价，有相应的考核记录，抽查2024年7月-2025年04月的考核记录，目标均达成，详见各部门QEO6.2审核记录；</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2）按策划的要求定期进行内部体系审核：通过内审对体系各过程符合性进行分析和评价，最近一次内审显示，各过程运行情况较好，管理体系运行基本有效的，详见QEO9.2审核记录；</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3）按策划的要求定期进行管理评审：通过管理评审对体系进行评价，最近一次评审结论管理体系基本上是充分的、适宜的，体系的运行是基本有效的详见QEO9.3审核记录。</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4）定期对公司各部门和区域的环境、安全情况进行检查，有相应的检查记录，查见2024.9.28、2025.01.30等每个月一次环境安全运行检查表，检查项目：消防安全培训、定期火检、隐患排查、消防设施及通道、灭火器等，检测结果：均为符合要求，检查人：盛亚萍</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查见2024.7.10应急预案的评审记录，主要检验内容：应急预案组织体系和职责；对预警和预防机制、应急响应、后期处置、应急保障、监督管理等是否作出了具体规定；综合保障和注意事项是否得到规定，权限是否明确；救援中的技术、战术应用，消防器材防护是否得到保障；财务的可行性等，评审结论：参加评审的人员分别发表了意见，认为预案结构严谨、内容详实、操作性强，符合我公司实际，不需要修改，评审人：盛亚萍、蔡国平</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5）定期对法律法规的遵循情况进行综合评价，有合规性评价记录，评价结果为各法律法规均符合等，详见EO6.1.3/9.1.2审核记录；</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自体系实施以来，无环保主管部门的行政处罚、相关方的环境投诉记录和各类工伤事故。</w:t>
            </w:r>
          </w:p>
        </w:tc>
      </w:tr>
    </w:tbl>
    <w:p>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00FE"/>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公司策划了《内部审核控制程序》，确定质量管理是否符合组织对质量、环境、职业健康安全的要求，是否符合标准的要求，是否得到有效的实施和保持。</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总经理任命内审组长，由内审组长制定年度内审计划，报总经理审批。内部审核每年不少于一次，并且一年内要覆盖与公司产品生产和服务有关的部门和活动。</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现场查看内审资料，</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审核时间：2024.12.22～12.23</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审核目的：检查质量、环境、职业健康安全管理体系管理体系运行的符合性、有效性、确定满足审核准则的程度。</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审核组长 A盛亚萍（管代）</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组员B郭健（项目部）</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查看内审检查表，审核交叉进行。</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内审中发现不符合：</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不合格项事实:审核发现, 法律法规未识别《中华人民共和国噪声污染防治法》。不符合GB/T24001-2016标准6.1.3条款</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经了解不符合已经进行关闭。</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审核结论：这次内审是比较成功的审核，同时也发现公司的质量环境职业健康管理体系运行基本是正常的、有效的，已具备申请认证的条件。</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内审基本符合要求。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查策划有《管理评审程序》，内容符合标准要求。</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查《管理评审计划》，计划于2025年01月15日召开管理评审会议。</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主持人：蔡国平         记录人：盛亚萍</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参加人员：管理层、体系负责人、各部门主管</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查管理评审输入主要包括：</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1、内部质量环境安全体系审核的结论及其改进措施的效果；</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2、与质量/环境/职业健康安全管理体系相关的内外部因素的变化；</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3、过程的业绩和服务质量的符合性；</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4、法律法规的遵循情况；</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5、方针、目标、指标和管理方案的执行情况；</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6、质量环境安全管理体系的建立和实施情况；</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7、市场信息、相关方的反馈信息；</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8、外部供方的绩效；</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9、开展纠正和预防措施的有关信息；</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10、组织机构、管理职能是否合适和协调；</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11、资源配置是否适当；</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12、可能影响质量环境安全体系的策划和变更，如包括与组织环境因素、危险源有关的法律法规和其他要求的发展变化；</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13、应对风险和机遇所采取措施的有效性，风险和机遇的变化；</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14、改建的建议。</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15、相关方交流的信息或抱怨。</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16、工作人员协商参与情况</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管理评审改进建议：持续加强新版标准的学习培训，加深员工对管理体系标准的深入了解。由综合管理部组织在2025年1月底前完成管理体系标准的强化培训，总经理进行监督。</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管理评审结论：经过管理评审，大家一致认为公司建立的质量环境职业健康安全体系基本上是适宜的、充分的、质量环境职业健康安全目标得以实现，质量环境职业健康安全体系实施是有效的。</w:t>
            </w:r>
          </w:p>
          <w:p>
            <w:pPr>
              <w:pStyle w:val="26"/>
              <w:spacing w:before="156" w:beforeLines="50" w:after="156" w:afterLines="50" w:line="360" w:lineRule="auto"/>
              <w:rPr>
                <w:rFonts w:hint="eastAsia"/>
                <w:b/>
                <w:color w:val="auto"/>
                <w:kern w:val="2"/>
                <w:sz w:val="21"/>
                <w:szCs w:val="21"/>
              </w:rPr>
            </w:pPr>
            <w:r>
              <w:rPr>
                <w:rFonts w:hint="eastAsia"/>
                <w:b/>
                <w:color w:val="auto"/>
                <w:kern w:val="2"/>
                <w:sz w:val="21"/>
                <w:szCs w:val="21"/>
              </w:rPr>
              <w:t>质量、环境和职业健康安全管理体系运行基本符合标准要求。</w:t>
            </w:r>
          </w:p>
          <w:p>
            <w:pPr>
              <w:pStyle w:val="26"/>
              <w:spacing w:before="156" w:beforeLines="50" w:after="156" w:afterLines="50" w:line="360" w:lineRule="auto"/>
              <w:rPr>
                <w:b/>
                <w:color w:val="auto"/>
                <w:kern w:val="2"/>
                <w:sz w:val="21"/>
                <w:szCs w:val="21"/>
              </w:rPr>
            </w:pPr>
          </w:p>
        </w:tc>
      </w:tr>
    </w:tbl>
    <w:p>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00FE"/>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360" w:lineRule="auto"/>
              <w:rPr>
                <w:b/>
                <w:bCs/>
                <w:szCs w:val="21"/>
                <w:lang w:val="en-GB"/>
              </w:rPr>
            </w:pPr>
            <w:r>
              <w:rPr>
                <w:rFonts w:hint="eastAsia"/>
                <w:b/>
                <w:bCs/>
                <w:szCs w:val="21"/>
                <w:lang w:val="en-GB"/>
              </w:rPr>
              <w:t>1）不合格品/不符合控制</w:t>
            </w:r>
          </w:p>
          <w:p>
            <w:pPr>
              <w:pStyle w:val="2"/>
              <w:rPr>
                <w:rFonts w:hint="eastAsia"/>
              </w:rPr>
            </w:pPr>
            <w:r>
              <w:rPr>
                <w:rFonts w:hint="eastAsia"/>
              </w:rPr>
              <w:t>公司制定了《不合格控制程序》，用于服务及其所涉及场所的质量、环境管理和职业健康安全管理活动。</w:t>
            </w:r>
          </w:p>
          <w:p>
            <w:pPr>
              <w:pStyle w:val="2"/>
              <w:rPr>
                <w:rFonts w:hint="eastAsia"/>
              </w:rPr>
            </w:pPr>
            <w:r>
              <w:rPr>
                <w:rFonts w:hint="eastAsia"/>
              </w:rPr>
              <w:t>项目部负责对不合格的服务的评审和记录。负责对服务过程中出现的服务不合格进行评审并做出决定。项目部及有关部门负责对批量不合格服务等进行评审和处置。</w:t>
            </w:r>
          </w:p>
          <w:p>
            <w:pPr>
              <w:pStyle w:val="2"/>
              <w:rPr>
                <w:rFonts w:hint="eastAsia"/>
              </w:rPr>
            </w:pPr>
            <w:r>
              <w:rPr>
                <w:rFonts w:hint="eastAsia"/>
              </w:rPr>
              <w:t>管代称，未发生过不合格的情况。</w:t>
            </w:r>
          </w:p>
          <w:p>
            <w:pPr>
              <w:pStyle w:val="2"/>
              <w:rPr>
                <w:rFonts w:hint="eastAsia"/>
              </w:rPr>
            </w:pPr>
            <w:r>
              <w:rPr>
                <w:rFonts w:hint="eastAsia"/>
              </w:rPr>
              <w:t>现场见内审过程中发现不符合的情况，</w:t>
            </w:r>
          </w:p>
          <w:p>
            <w:pPr>
              <w:pStyle w:val="2"/>
              <w:rPr>
                <w:rFonts w:hint="eastAsia"/>
              </w:rPr>
            </w:pPr>
            <w:r>
              <w:rPr>
                <w:rFonts w:hint="eastAsia"/>
              </w:rPr>
              <w:t>不符合事实： 法律法规未识别《中华人民共和国噪声污染防治法》。不符合GB/T24001-2016标准6.1.3条款</w:t>
            </w:r>
          </w:p>
          <w:p>
            <w:pPr>
              <w:pStyle w:val="2"/>
              <w:rPr>
                <w:rFonts w:hint="eastAsia"/>
              </w:rPr>
            </w:pPr>
            <w:r>
              <w:rPr>
                <w:rFonts w:hint="eastAsia"/>
              </w:rPr>
              <w:t>经了解，该不符合已经关闭。</w:t>
            </w:r>
          </w:p>
          <w:p>
            <w:pPr>
              <w:pStyle w:val="2"/>
              <w:rPr>
                <w:rFonts w:hint="eastAsia"/>
              </w:rPr>
            </w:pPr>
          </w:p>
          <w:p>
            <w:pPr>
              <w:pStyle w:val="2"/>
            </w:pPr>
            <w:r>
              <w:rPr>
                <w:rFonts w:hint="eastAsia"/>
              </w:rPr>
              <w:t>不合格输出的控制基本符合要求。</w:t>
            </w:r>
          </w:p>
          <w:p>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pPr>
              <w:pStyle w:val="2"/>
              <w:ind w:left="105"/>
              <w:rPr>
                <w:rFonts w:hint="eastAsia"/>
              </w:rPr>
            </w:pPr>
            <w:r>
              <w:rPr>
                <w:rFonts w:hint="eastAsia"/>
              </w:rPr>
              <w:t>制定了《不合格控制程序》《纠正与预防措施控制程序》，用于质量、环境、职业健康安全过程中发生不合格时的管理控制。发现有潜在的不合格事实时，由综合部负责分别根据潜在问题影响程度，评价采取应对措施的需求。必要时组织有关部门分析潜在不合格的原因，确定责任部门，发出纠正措施要求单，由责任部门制定预防措施后实施，综合部跟踪验证实施效果。</w:t>
            </w:r>
          </w:p>
          <w:p>
            <w:pPr>
              <w:pStyle w:val="2"/>
              <w:ind w:left="105"/>
              <w:rPr>
                <w:rFonts w:hint="eastAsia"/>
              </w:rPr>
            </w:pPr>
            <w:r>
              <w:rPr>
                <w:rFonts w:hint="eastAsia"/>
              </w:rPr>
              <w:t>综合部负责对纠正措施的跟踪验证，评估其有效性，并提出体系的改进措施。</w:t>
            </w:r>
          </w:p>
          <w:p>
            <w:pPr>
              <w:pStyle w:val="2"/>
              <w:ind w:left="105"/>
              <w:rPr>
                <w:rFonts w:hint="eastAsia"/>
              </w:rPr>
            </w:pPr>
            <w:r>
              <w:rPr>
                <w:rFonts w:hint="eastAsia"/>
              </w:rPr>
              <w:t>现场发现内审中发现不符合的情况。</w:t>
            </w:r>
          </w:p>
          <w:p>
            <w:pPr>
              <w:pStyle w:val="2"/>
              <w:ind w:left="105"/>
              <w:rPr>
                <w:rFonts w:hint="eastAsia"/>
              </w:rPr>
            </w:pPr>
            <w:r>
              <w:rPr>
                <w:rFonts w:hint="eastAsia"/>
              </w:rPr>
              <w:t>不合格项事实：</w:t>
            </w:r>
          </w:p>
          <w:p>
            <w:pPr>
              <w:pStyle w:val="2"/>
              <w:ind w:left="105"/>
              <w:rPr>
                <w:rFonts w:hint="eastAsia"/>
              </w:rPr>
            </w:pPr>
            <w:r>
              <w:rPr>
                <w:rFonts w:hint="eastAsia"/>
              </w:rPr>
              <w:t>审核发现, 法律法规未识别《中华人民共和国噪声污染防治法》。不符合GB/T24001-2016标准6.1.3条款</w:t>
            </w:r>
          </w:p>
          <w:p>
            <w:pPr>
              <w:pStyle w:val="2"/>
              <w:ind w:left="105"/>
              <w:rPr>
                <w:rFonts w:hint="eastAsia"/>
              </w:rPr>
            </w:pPr>
            <w:r>
              <w:rPr>
                <w:rFonts w:hint="eastAsia"/>
              </w:rPr>
              <w:t>纠正措施要求：制定纠正措施并实施</w:t>
            </w:r>
          </w:p>
          <w:p>
            <w:pPr>
              <w:pStyle w:val="2"/>
              <w:ind w:left="105"/>
              <w:rPr>
                <w:rFonts w:hint="eastAsia"/>
              </w:rPr>
            </w:pPr>
            <w:r>
              <w:rPr>
                <w:rFonts w:hint="eastAsia"/>
              </w:rPr>
              <w:t>验证要求：审核结束后10 日内对纠正结果进行现场验证。</w:t>
            </w:r>
          </w:p>
          <w:p>
            <w:pPr>
              <w:pStyle w:val="2"/>
              <w:ind w:left="105"/>
              <w:rPr>
                <w:rFonts w:hint="eastAsia"/>
              </w:rPr>
            </w:pPr>
            <w:r>
              <w:rPr>
                <w:rFonts w:hint="eastAsia"/>
              </w:rPr>
              <w:t>经查，此项不符合已经关闭。</w:t>
            </w:r>
          </w:p>
          <w:p>
            <w:pPr>
              <w:pStyle w:val="2"/>
              <w:ind w:left="105"/>
            </w:pPr>
            <w:r>
              <w:rPr>
                <w:rFonts w:hint="eastAsia"/>
              </w:rPr>
              <w:t>基本符合要求。</w:t>
            </w:r>
          </w:p>
          <w:p>
            <w:pPr>
              <w:spacing w:line="360" w:lineRule="auto"/>
              <w:rPr>
                <w:szCs w:val="21"/>
              </w:rPr>
            </w:pPr>
            <w:r>
              <w:rPr>
                <w:rFonts w:hint="eastAsia"/>
                <w:b/>
                <w:bCs/>
                <w:szCs w:val="21"/>
                <w:lang w:val="en-GB"/>
              </w:rPr>
              <w:t>3）投诉的接受和处理情况：</w:t>
            </w:r>
          </w:p>
          <w:p>
            <w:pPr>
              <w:pStyle w:val="2"/>
            </w:pPr>
            <w:r>
              <w:rPr>
                <w:rFonts w:hint="eastAsia"/>
              </w:rPr>
              <w:t>公司一直遵守法律法规，守法经营，该公司认证期内未发生过顾客投诉及质量环境安全事故/事件，现场未见到相关的事故资料，查也无相关方投诉抱怨的资料。</w:t>
            </w:r>
          </w:p>
          <w:p>
            <w:pPr>
              <w:pStyle w:val="2"/>
              <w:jc w:val="left"/>
            </w:pPr>
          </w:p>
        </w:tc>
      </w:tr>
    </w:tbl>
    <w:p>
      <w:pPr>
        <w:pStyle w:val="26"/>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00FE"/>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360" w:lineRule="auto"/>
              <w:ind w:left="105"/>
              <w:jc w:val="left"/>
              <w:rPr>
                <w:b/>
                <w:szCs w:val="21"/>
              </w:rPr>
            </w:pPr>
            <w:r>
              <w:rPr>
                <w:rFonts w:hint="eastAsia"/>
                <w:b/>
                <w:szCs w:val="21"/>
              </w:rPr>
              <w:t>1）资源保障（基础设施、监视和测量资源，关注特种特备）：</w:t>
            </w:r>
          </w:p>
          <w:p>
            <w:pPr>
              <w:pStyle w:val="2"/>
              <w:rPr>
                <w:rFonts w:hint="eastAsia"/>
              </w:rPr>
            </w:pPr>
            <w:r>
              <w:rPr>
                <w:rFonts w:hint="eastAsia"/>
              </w:rPr>
              <w:t>企业提供有效营业执照和租赁合同</w:t>
            </w:r>
          </w:p>
          <w:p>
            <w:pPr>
              <w:pStyle w:val="2"/>
              <w:rPr>
                <w:rFonts w:hint="eastAsia"/>
              </w:rPr>
            </w:pPr>
            <w:r>
              <w:rPr>
                <w:rFonts w:hint="eastAsia"/>
              </w:rPr>
              <w:t>现场查看，公司体系人数4人。办公场所面积：约50平方。</w:t>
            </w:r>
          </w:p>
          <w:p>
            <w:pPr>
              <w:pStyle w:val="2"/>
              <w:rPr>
                <w:rFonts w:hint="eastAsia"/>
              </w:rPr>
            </w:pPr>
            <w:r>
              <w:rPr>
                <w:rFonts w:hint="eastAsia"/>
              </w:rPr>
              <w:t>注册地址：无锡惠山经济开发区前洲配套区兴洲路17号</w:t>
            </w:r>
          </w:p>
          <w:p>
            <w:pPr>
              <w:pStyle w:val="2"/>
              <w:rPr>
                <w:rFonts w:hint="eastAsia"/>
              </w:rPr>
            </w:pPr>
            <w:r>
              <w:rPr>
                <w:rFonts w:hint="eastAsia"/>
              </w:rPr>
              <w:t>经营地址：无锡惠山经济开发区慧谷创业园B区行知路39号-47-1栋</w:t>
            </w:r>
          </w:p>
          <w:p>
            <w:pPr>
              <w:pStyle w:val="2"/>
              <w:rPr>
                <w:rFonts w:hint="eastAsia"/>
              </w:rPr>
            </w:pPr>
            <w:r>
              <w:rPr>
                <w:rFonts w:hint="eastAsia"/>
              </w:rPr>
              <w:t>查设备包括办公电脑、打印机等，可以满足需要。</w:t>
            </w:r>
          </w:p>
          <w:p>
            <w:pPr>
              <w:pStyle w:val="2"/>
              <w:rPr>
                <w:rFonts w:hint="eastAsia"/>
              </w:rPr>
            </w:pPr>
            <w:r>
              <w:rPr>
                <w:rFonts w:hint="eastAsia"/>
              </w:rPr>
              <w:t>经查，设施采取定期日常维护的方式进行，出现异常情况由小问题自己维修，严重问题厂家维修。</w:t>
            </w:r>
          </w:p>
          <w:p>
            <w:pPr>
              <w:pStyle w:val="2"/>
              <w:rPr>
                <w:rFonts w:hint="eastAsia"/>
              </w:rPr>
            </w:pPr>
            <w:r>
              <w:rPr>
                <w:rFonts w:hint="eastAsia"/>
              </w:rPr>
              <w:t>抽查设备、设施维护保养记录，设备有《设备保养记录》，记录完善。</w:t>
            </w:r>
          </w:p>
          <w:p>
            <w:pPr>
              <w:pStyle w:val="2"/>
              <w:rPr>
                <w:rFonts w:hint="eastAsia"/>
              </w:rPr>
            </w:pPr>
            <w:r>
              <w:rPr>
                <w:rFonts w:hint="eastAsia"/>
              </w:rPr>
              <w:t>环安设备：灭火器、垃圾桶等。</w:t>
            </w:r>
          </w:p>
          <w:p>
            <w:pPr>
              <w:pStyle w:val="2"/>
              <w:rPr>
                <w:rFonts w:hint="eastAsia"/>
              </w:rPr>
            </w:pPr>
            <w:r>
              <w:rPr>
                <w:rFonts w:hint="eastAsia"/>
              </w:rPr>
              <w:t>特种设备：无</w:t>
            </w:r>
          </w:p>
          <w:p>
            <w:pPr>
              <w:pStyle w:val="2"/>
              <w:rPr>
                <w:rFonts w:hint="eastAsia"/>
              </w:rPr>
            </w:pPr>
            <w:r>
              <w:rPr>
                <w:rFonts w:hint="eastAsia"/>
              </w:rPr>
              <w:t>测量设备：无</w:t>
            </w:r>
          </w:p>
          <w:p>
            <w:pPr>
              <w:pStyle w:val="2"/>
              <w:rPr>
                <w:rFonts w:hint="eastAsia"/>
              </w:rPr>
            </w:pPr>
            <w:r>
              <w:rPr>
                <w:rFonts w:hint="eastAsia"/>
              </w:rPr>
              <w:t>目前该公司基础设施符合要求，基本能满足客户的要求，工作环境基本受控。</w:t>
            </w:r>
          </w:p>
          <w:p>
            <w:pPr>
              <w:pStyle w:val="2"/>
            </w:pPr>
            <w:r>
              <w:rPr>
                <w:rFonts w:hint="eastAsia"/>
              </w:rPr>
              <w:t>作业场所光线较充足。每月对工作环境进行定期检查。</w:t>
            </w:r>
          </w:p>
          <w:p>
            <w:pPr>
              <w:spacing w:line="360" w:lineRule="auto"/>
              <w:ind w:left="105"/>
              <w:jc w:val="left"/>
              <w:rPr>
                <w:b/>
                <w:bCs/>
                <w:szCs w:val="21"/>
              </w:rPr>
            </w:pPr>
            <w:r>
              <w:rPr>
                <w:rFonts w:hint="eastAsia"/>
                <w:b/>
                <w:szCs w:val="21"/>
              </w:rPr>
              <w:t>2）人员及能力、意识：</w:t>
            </w:r>
          </w:p>
          <w:p>
            <w:pPr>
              <w:pStyle w:val="2"/>
              <w:rPr>
                <w:rFonts w:hint="eastAsia"/>
              </w:rPr>
            </w:pPr>
            <w:r>
              <w:rPr>
                <w:rFonts w:hint="eastAsia"/>
              </w:rPr>
              <w:t>企业策划了人力资源控制程序，对从事影响质量体系绩效的人员,规定相应岗位的能力并通过教育、培训加强质量意识、增强工作能力以满足岗位要求。</w:t>
            </w:r>
          </w:p>
          <w:p>
            <w:pPr>
              <w:pStyle w:val="2"/>
              <w:rPr>
                <w:rFonts w:hint="eastAsia"/>
              </w:rPr>
            </w:pPr>
            <w:r>
              <w:rPr>
                <w:rFonts w:hint="eastAsia"/>
              </w:rPr>
              <w:t>现场查看，企业编制了岗位人员任职要求，从教育程度、</w:t>
            </w:r>
            <w:r>
              <w:rPr>
                <w:rFonts w:hint="eastAsia"/>
              </w:rPr>
              <w:tab/>
            </w:r>
            <w:r>
              <w:rPr>
                <w:rFonts w:hint="eastAsia"/>
              </w:rPr>
              <w:t>经验、专业知识、等方面去对岗位人员进行要求。</w:t>
            </w:r>
          </w:p>
          <w:p>
            <w:pPr>
              <w:pStyle w:val="2"/>
              <w:rPr>
                <w:rFonts w:hint="eastAsia"/>
              </w:rPr>
            </w:pPr>
            <w:r>
              <w:rPr>
                <w:rFonts w:hint="eastAsia"/>
              </w:rPr>
              <w:t>同时提供人员能力评价表，2024年对企业骨干人员从文化程度、技能和经验等方面进行了评价，结果均合格。</w:t>
            </w:r>
          </w:p>
          <w:p>
            <w:pPr>
              <w:pStyle w:val="2"/>
              <w:rPr>
                <w:rFonts w:hint="eastAsia"/>
              </w:rPr>
            </w:pPr>
            <w:r>
              <w:rPr>
                <w:rFonts w:hint="eastAsia"/>
              </w:rPr>
              <w:t>企业主要通过培训的方式来提升员工的能力和意识。</w:t>
            </w:r>
          </w:p>
          <w:p>
            <w:pPr>
              <w:pStyle w:val="2"/>
              <w:rPr>
                <w:rFonts w:hint="eastAsia"/>
              </w:rPr>
            </w:pPr>
            <w:r>
              <w:rPr>
                <w:rFonts w:hint="eastAsia"/>
              </w:rPr>
              <w:t>查看2024年的培训计划，主要内容包括质量环境安全标准培训、培训管理手册/程序文件培训/三层文件、内审员技能培训、环境因素、危险源识别及评价、相关管理制度、顾客满意度培训、服务技能培训、相关法律法规培训等方面。</w:t>
            </w:r>
          </w:p>
          <w:p>
            <w:pPr>
              <w:pStyle w:val="2"/>
              <w:rPr>
                <w:rFonts w:hint="eastAsia"/>
              </w:rPr>
            </w:pPr>
            <w:r>
              <w:rPr>
                <w:rFonts w:hint="eastAsia"/>
              </w:rPr>
              <w:t>抽培训记录如下：</w:t>
            </w:r>
          </w:p>
          <w:p>
            <w:pPr>
              <w:pStyle w:val="2"/>
              <w:rPr>
                <w:rFonts w:hint="eastAsia"/>
              </w:rPr>
            </w:pPr>
            <w:r>
              <w:rPr>
                <w:rFonts w:hint="eastAsia"/>
              </w:rPr>
              <w:t xml:space="preserve"> 培训时间：2024.07.14 </w:t>
            </w:r>
          </w:p>
          <w:p>
            <w:pPr>
              <w:pStyle w:val="2"/>
              <w:rPr>
                <w:rFonts w:hint="eastAsia"/>
              </w:rPr>
            </w:pPr>
            <w:r>
              <w:rPr>
                <w:rFonts w:hint="eastAsia"/>
              </w:rPr>
              <w:t>培训内容：GB/T19001-2016、GB/T24001-2016和GB/T45001-2020标准细讲</w:t>
            </w:r>
          </w:p>
          <w:p>
            <w:pPr>
              <w:pStyle w:val="2"/>
              <w:rPr>
                <w:rFonts w:hint="eastAsia"/>
              </w:rPr>
            </w:pPr>
            <w:r>
              <w:rPr>
                <w:rFonts w:hint="eastAsia"/>
              </w:rPr>
              <w:t>参加人员：蔡国平、郭健、周高亮</w:t>
            </w:r>
          </w:p>
          <w:p>
            <w:pPr>
              <w:pStyle w:val="2"/>
              <w:rPr>
                <w:rFonts w:hint="eastAsia"/>
              </w:rPr>
            </w:pPr>
            <w:r>
              <w:rPr>
                <w:rFonts w:hint="eastAsia"/>
              </w:rPr>
              <w:t>培训及考核结果记录：培训效果较好、培训有效。</w:t>
            </w:r>
          </w:p>
          <w:p>
            <w:pPr>
              <w:pStyle w:val="2"/>
              <w:rPr>
                <w:rFonts w:hint="eastAsia"/>
              </w:rPr>
            </w:pPr>
            <w:r>
              <w:rPr>
                <w:rFonts w:hint="eastAsia"/>
              </w:rPr>
              <w:t>评价人：外聘李老师 时间：2024-07-14</w:t>
            </w:r>
          </w:p>
          <w:p>
            <w:pPr>
              <w:pStyle w:val="2"/>
              <w:rPr>
                <w:rFonts w:hint="eastAsia"/>
              </w:rPr>
            </w:pPr>
          </w:p>
          <w:p>
            <w:pPr>
              <w:pStyle w:val="2"/>
              <w:rPr>
                <w:rFonts w:hint="eastAsia"/>
              </w:rPr>
            </w:pPr>
            <w:r>
              <w:rPr>
                <w:rFonts w:hint="eastAsia"/>
              </w:rPr>
              <w:t>培训时间：2025-04-16</w:t>
            </w:r>
          </w:p>
          <w:p>
            <w:pPr>
              <w:pStyle w:val="2"/>
              <w:rPr>
                <w:rFonts w:hint="eastAsia"/>
              </w:rPr>
            </w:pPr>
            <w:r>
              <w:rPr>
                <w:rFonts w:hint="eastAsia"/>
              </w:rPr>
              <w:t>培训内容：服务技能培训</w:t>
            </w:r>
          </w:p>
          <w:p>
            <w:pPr>
              <w:pStyle w:val="2"/>
              <w:rPr>
                <w:rFonts w:hint="eastAsia"/>
              </w:rPr>
            </w:pPr>
            <w:r>
              <w:rPr>
                <w:rFonts w:hint="eastAsia"/>
              </w:rPr>
              <w:t>参加人员：蔡国平、郭健、周高亮</w:t>
            </w:r>
          </w:p>
          <w:p>
            <w:pPr>
              <w:pStyle w:val="2"/>
              <w:rPr>
                <w:rFonts w:hint="eastAsia"/>
              </w:rPr>
            </w:pPr>
            <w:r>
              <w:rPr>
                <w:rFonts w:hint="eastAsia"/>
              </w:rPr>
              <w:t>培训及考核结果记录：培训合格，达到预期效果</w:t>
            </w:r>
          </w:p>
          <w:p>
            <w:pPr>
              <w:pStyle w:val="2"/>
              <w:rPr>
                <w:rFonts w:hint="eastAsia"/>
              </w:rPr>
            </w:pPr>
            <w:r>
              <w:rPr>
                <w:rFonts w:hint="eastAsia"/>
              </w:rPr>
              <w:t>此次培训有效。评价人：盛亚萍       时间：2025-04-16</w:t>
            </w:r>
          </w:p>
          <w:p>
            <w:pPr>
              <w:pStyle w:val="2"/>
              <w:rPr>
                <w:rFonts w:hint="eastAsia"/>
              </w:rPr>
            </w:pPr>
          </w:p>
          <w:p>
            <w:pPr>
              <w:pStyle w:val="2"/>
              <w:rPr>
                <w:rFonts w:hint="eastAsia"/>
              </w:rPr>
            </w:pPr>
            <w:r>
              <w:rPr>
                <w:rFonts w:hint="eastAsia"/>
              </w:rPr>
              <w:t xml:space="preserve">现场问询管代兼内审员盛亚萍，得知其内审是在咨询公司辅导下进行，对内审的知识欠缺，存在能力不足→不符合 </w:t>
            </w:r>
          </w:p>
          <w:p>
            <w:pPr>
              <w:pStyle w:val="2"/>
            </w:pPr>
            <w:r>
              <w:rPr>
                <w:rFonts w:hint="eastAsia"/>
              </w:rPr>
              <w:t>基本符合要求。</w:t>
            </w:r>
          </w:p>
          <w:p>
            <w:pPr>
              <w:spacing w:line="360" w:lineRule="auto"/>
              <w:ind w:left="105"/>
              <w:jc w:val="left"/>
              <w:rPr>
                <w:b/>
                <w:szCs w:val="21"/>
              </w:rPr>
            </w:pPr>
            <w:r>
              <w:rPr>
                <w:rFonts w:hint="eastAsia"/>
                <w:b/>
                <w:szCs w:val="21"/>
              </w:rPr>
              <w:t>3）信息沟通：</w:t>
            </w:r>
          </w:p>
          <w:p>
            <w:pPr>
              <w:pStyle w:val="2"/>
              <w:ind w:left="105"/>
              <w:rPr>
                <w:rFonts w:hint="eastAsia"/>
              </w:rPr>
            </w:pPr>
            <w:r>
              <w:rPr>
                <w:rFonts w:hint="eastAsia"/>
              </w:rPr>
              <w:t>企业策划了信息交流、协商与沟通控制程序，用于公司对内、对外就质量/环境/职业安全健康管理体系的信息进行沟通、交流、协商和处理的控制。通过建立高效、多层次的信息交流、协商与沟通渠道，使最新的质量、环境、职业健康安全信息准确、快速地传递到公司，以确保公司内部不同部门和层次之间以及与外部相关方之间及时互通信息，进行交流、协商和处理。</w:t>
            </w:r>
          </w:p>
          <w:p>
            <w:pPr>
              <w:pStyle w:val="2"/>
              <w:ind w:left="105"/>
              <w:rPr>
                <w:rFonts w:hint="eastAsia"/>
              </w:rPr>
            </w:pPr>
            <w:r>
              <w:rPr>
                <w:rFonts w:hint="eastAsia"/>
              </w:rPr>
              <w:t>内部信息内容包括：</w:t>
            </w:r>
          </w:p>
          <w:p>
            <w:pPr>
              <w:pStyle w:val="2"/>
              <w:ind w:left="105"/>
              <w:rPr>
                <w:rFonts w:hint="eastAsia"/>
              </w:rPr>
            </w:pPr>
            <w:r>
              <w:rPr>
                <w:rFonts w:hint="eastAsia"/>
              </w:rPr>
              <w:t>正常信息，如质量方针（目标）之完成情况、测量和控制记录、内部审核与管理评审报告以及体系正常运行时的其它记录等；（潜在）不符舍信息，如制程中的不合格品通知单、内部审核中的不合格品专题报告、等；紧急信息，如出现重大质量事故等情况下的信息与记录；它内部信息（如员工的建议等）。</w:t>
            </w:r>
          </w:p>
          <w:p>
            <w:pPr>
              <w:pStyle w:val="2"/>
              <w:ind w:left="105"/>
              <w:rPr>
                <w:rFonts w:hint="eastAsia"/>
              </w:rPr>
            </w:pPr>
            <w:r>
              <w:rPr>
                <w:rFonts w:hint="eastAsia"/>
              </w:rPr>
              <w:t>外部信息内容包括：</w:t>
            </w:r>
          </w:p>
          <w:p>
            <w:pPr>
              <w:pStyle w:val="2"/>
              <w:ind w:left="105"/>
              <w:rPr>
                <w:rFonts w:hint="eastAsia"/>
              </w:rPr>
            </w:pPr>
            <w:r>
              <w:rPr>
                <w:rFonts w:hint="eastAsia"/>
              </w:rPr>
              <w:t>质量技术监督局、认证机构等监测或检查的结果及反馈的信息；</w:t>
            </w:r>
          </w:p>
          <w:p>
            <w:pPr>
              <w:pStyle w:val="2"/>
              <w:ind w:left="105"/>
              <w:rPr>
                <w:rFonts w:hint="eastAsia"/>
              </w:rPr>
            </w:pPr>
            <w:r>
              <w:rPr>
                <w:rFonts w:hint="eastAsia"/>
              </w:rPr>
              <w:t>政策法规标准类信息，如质量法律、法规、条例、产品标准等；</w:t>
            </w:r>
          </w:p>
          <w:p>
            <w:pPr>
              <w:pStyle w:val="2"/>
              <w:ind w:left="105"/>
              <w:rPr>
                <w:rFonts w:hint="eastAsia"/>
              </w:rPr>
            </w:pPr>
            <w:r>
              <w:rPr>
                <w:rFonts w:hint="eastAsia"/>
              </w:rPr>
              <w:t>相关方（顾客、供方、计量单位、媒体等）反馈的信息及其投诉等；</w:t>
            </w:r>
          </w:p>
          <w:p>
            <w:pPr>
              <w:pStyle w:val="2"/>
              <w:ind w:left="105"/>
              <w:rPr>
                <w:rFonts w:hint="eastAsia"/>
              </w:rPr>
            </w:pPr>
            <w:r>
              <w:rPr>
                <w:rFonts w:hint="eastAsia"/>
              </w:rPr>
              <w:t>其它外部信息，如各部门直接从外部获取的有质量改进技术，质量管理、质量培训等方面的信息。</w:t>
            </w:r>
          </w:p>
          <w:p>
            <w:pPr>
              <w:pStyle w:val="2"/>
              <w:ind w:left="105"/>
              <w:rPr>
                <w:rFonts w:hint="eastAsia"/>
              </w:rPr>
            </w:pPr>
            <w:r>
              <w:rPr>
                <w:rFonts w:hint="eastAsia"/>
              </w:rPr>
              <w:t>企业对相关方有信息沟通函，有信息沟通函发放记录。</w:t>
            </w:r>
          </w:p>
          <w:p>
            <w:pPr>
              <w:pStyle w:val="2"/>
              <w:ind w:left="105"/>
            </w:pPr>
            <w:r>
              <w:rPr>
                <w:rFonts w:hint="eastAsia"/>
              </w:rPr>
              <w:t>基本符合要求。</w:t>
            </w:r>
          </w:p>
          <w:p>
            <w:pPr>
              <w:pStyle w:val="2"/>
              <w:ind w:left="105"/>
              <w:rPr>
                <w:b/>
                <w:szCs w:val="21"/>
              </w:rPr>
            </w:pPr>
            <w:bookmarkStart w:id="22" w:name="_Hlk39847903"/>
            <w:r>
              <w:rPr>
                <w:rFonts w:hint="eastAsia"/>
                <w:b/>
                <w:szCs w:val="21"/>
              </w:rPr>
              <w:t>4）文件化信息</w:t>
            </w:r>
            <w:bookmarkEnd w:id="22"/>
            <w:r>
              <w:rPr>
                <w:rFonts w:hint="eastAsia"/>
                <w:b/>
                <w:szCs w:val="21"/>
              </w:rPr>
              <w:t>的管理：</w:t>
            </w:r>
          </w:p>
          <w:p>
            <w:pPr>
              <w:pStyle w:val="2"/>
              <w:ind w:left="105"/>
              <w:rPr>
                <w:rFonts w:hint="eastAsia"/>
                <w:szCs w:val="21"/>
              </w:rPr>
            </w:pPr>
            <w:r>
              <w:rPr>
                <w:rFonts w:hint="eastAsia"/>
                <w:szCs w:val="21"/>
              </w:rPr>
              <w:t>编制了《文件控制程序》、《记录控制程序》，符合标准和企业实际。企业根据GB/T19001-2016 标准、GB/T45001-2020 标准和GB/T24001-2016 标准的要求和实际，编制了管理管理体系文件，包括： a)形成文件的管理方针和管理目标。 b)《管理手册》、《程序文件》。 c)标准所要求的形成文件的程序。 d)为确保管理体系过程的有效策划、运行和控制的文件等。 e)为提供符合要求及管理体系有效运行的证据而建立的记录，包括标准所要求的记录。</w:t>
            </w:r>
          </w:p>
          <w:p>
            <w:pPr>
              <w:pStyle w:val="2"/>
              <w:ind w:left="105"/>
              <w:rPr>
                <w:rFonts w:hint="eastAsia"/>
                <w:szCs w:val="21"/>
              </w:rPr>
            </w:pPr>
            <w:r>
              <w:rPr>
                <w:rFonts w:hint="eastAsia"/>
                <w:szCs w:val="21"/>
              </w:rPr>
              <w:t>管理手册：编号：ZHDN/QES/SC-2024， 版本号：A/2，发布日期：2024年07月10日 审核: 盛亚萍， 批准:蔡国平</w:t>
            </w:r>
          </w:p>
          <w:p>
            <w:pPr>
              <w:pStyle w:val="2"/>
              <w:ind w:left="105"/>
              <w:rPr>
                <w:rFonts w:hint="eastAsia"/>
                <w:szCs w:val="21"/>
              </w:rPr>
            </w:pPr>
            <w:r>
              <w:rPr>
                <w:rFonts w:hint="eastAsia"/>
                <w:szCs w:val="21"/>
              </w:rPr>
              <w:t>程序文件：编号：ZHDN/QES/CX-2024 ，版本号：A/1，发布日期：2024年07月10日 审核: 盛亚萍， 批准:蔡国平</w:t>
            </w:r>
          </w:p>
          <w:p>
            <w:pPr>
              <w:pStyle w:val="2"/>
              <w:ind w:left="105"/>
              <w:rPr>
                <w:rFonts w:hint="eastAsia"/>
                <w:szCs w:val="21"/>
              </w:rPr>
            </w:pPr>
            <w:r>
              <w:rPr>
                <w:rFonts w:hint="eastAsia"/>
                <w:szCs w:val="21"/>
              </w:rPr>
              <w:t>管理制度包括：安全管理制度、安全生产责任制度、安全投入保障制度、消防应急预案、交通事故应急预案、火灾急救援预案、交通事故应急预案等。</w:t>
            </w:r>
          </w:p>
          <w:p>
            <w:pPr>
              <w:pStyle w:val="2"/>
              <w:ind w:left="105"/>
              <w:rPr>
                <w:rFonts w:hint="eastAsia"/>
                <w:szCs w:val="21"/>
              </w:rPr>
            </w:pPr>
            <w:r>
              <w:rPr>
                <w:rFonts w:hint="eastAsia"/>
                <w:szCs w:val="21"/>
              </w:rPr>
              <w:t>记录包含：组织及其环境、相关方的需求和期望、知识、培训计划、培训记录、合格供方名录、合同评审表、内审资料、管评资料、外来文件清单等</w:t>
            </w:r>
          </w:p>
          <w:p>
            <w:pPr>
              <w:pStyle w:val="2"/>
              <w:ind w:left="105"/>
              <w:rPr>
                <w:rFonts w:hint="eastAsia"/>
                <w:szCs w:val="21"/>
              </w:rPr>
            </w:pPr>
            <w:r>
              <w:rPr>
                <w:rFonts w:hint="eastAsia"/>
                <w:szCs w:val="21"/>
              </w:rPr>
              <w:t>查看文件发放回收记录，内容包含文件名称、编 号、使用部门/ 接受部门等</w:t>
            </w:r>
          </w:p>
          <w:p>
            <w:pPr>
              <w:pStyle w:val="2"/>
              <w:ind w:left="105"/>
              <w:rPr>
                <w:rFonts w:hint="eastAsia"/>
                <w:szCs w:val="21"/>
              </w:rPr>
            </w:pPr>
            <w:r>
              <w:rPr>
                <w:rFonts w:hint="eastAsia"/>
                <w:szCs w:val="21"/>
              </w:rPr>
              <w:t>外来文件一般采用网络下载的方式。</w:t>
            </w:r>
          </w:p>
          <w:p>
            <w:pPr>
              <w:pStyle w:val="2"/>
              <w:ind w:left="105"/>
              <w:rPr>
                <w:rFonts w:hint="eastAsia"/>
                <w:szCs w:val="21"/>
              </w:rPr>
            </w:pPr>
            <w:r>
              <w:rPr>
                <w:rFonts w:hint="eastAsia"/>
                <w:szCs w:val="21"/>
              </w:rPr>
              <w:t>文件包含电子版和纸质版。</w:t>
            </w:r>
          </w:p>
          <w:p>
            <w:pPr>
              <w:pStyle w:val="2"/>
              <w:ind w:left="105"/>
              <w:rPr>
                <w:szCs w:val="21"/>
              </w:rPr>
            </w:pPr>
            <w:r>
              <w:rPr>
                <w:rFonts w:hint="eastAsia"/>
                <w:szCs w:val="21"/>
              </w:rPr>
              <w:t>通过文件审核和审核确认，《管理手册》等基本符合标准要求、法律法规 和企业实际，具有可操作性。</w:t>
            </w:r>
          </w:p>
        </w:tc>
      </w:tr>
    </w:tbl>
    <w:p>
      <w:pPr>
        <w:pStyle w:val="26"/>
        <w:spacing w:before="120" w:after="120" w:line="360" w:lineRule="exact"/>
        <w:rPr>
          <w:b/>
          <w:bCs/>
          <w:szCs w:val="21"/>
        </w:rPr>
      </w:pPr>
      <w:bookmarkStart w:id="23" w:name="_Toc199153393"/>
      <w:bookmarkStart w:id="24" w:name="_Toc199916229"/>
      <w:bookmarkStart w:id="25" w:name="_Toc204739691"/>
      <w:r>
        <w:rPr>
          <w:rFonts w:hint="eastAsia"/>
          <w:b/>
          <w:bCs/>
          <w:sz w:val="21"/>
          <w:szCs w:val="21"/>
        </w:rPr>
        <w:t>四、</w:t>
      </w:r>
      <w:r>
        <w:rPr>
          <w:rFonts w:hint="eastAsia"/>
          <w:b/>
          <w:color w:val="auto"/>
          <w:kern w:val="2"/>
          <w:sz w:val="21"/>
          <w:lang w:val="en-GB"/>
        </w:rPr>
        <w:t>被认证方的基本信息暨认证范围的表述</w:t>
      </w:r>
      <w:bookmarkEnd w:id="23"/>
      <w:bookmarkEnd w:id="24"/>
      <w:bookmarkEnd w:id="25"/>
    </w:p>
    <w:p>
      <w:pPr>
        <w:pStyle w:val="2"/>
        <w:spacing w:line="360" w:lineRule="auto"/>
        <w:rPr>
          <w:rFonts w:hint="eastAsia"/>
          <w:szCs w:val="21"/>
        </w:rPr>
      </w:pPr>
      <w:r>
        <w:rPr>
          <w:rFonts w:hint="eastAsia"/>
          <w:szCs w:val="21"/>
        </w:rPr>
        <w:t>Q：通风设备、空气净化过滤设备及配件(过滤板)、制冷设备及风管的设计和销售</w:t>
      </w:r>
    </w:p>
    <w:p>
      <w:pPr>
        <w:pStyle w:val="2"/>
        <w:spacing w:line="360" w:lineRule="auto"/>
        <w:rPr>
          <w:rFonts w:hint="eastAsia"/>
          <w:szCs w:val="21"/>
        </w:rPr>
      </w:pPr>
      <w:r>
        <w:rPr>
          <w:rFonts w:hint="eastAsia"/>
          <w:szCs w:val="21"/>
        </w:rPr>
        <w:t>E：通风设备、空气净化过滤设备及配件(过滤板)、制冷设备及风管的设计和销售所涉及场所的相关环境管理活动</w:t>
      </w:r>
    </w:p>
    <w:p>
      <w:pPr>
        <w:pStyle w:val="2"/>
        <w:spacing w:line="360" w:lineRule="auto"/>
        <w:rPr>
          <w:rFonts w:hint="eastAsia"/>
          <w:szCs w:val="21"/>
        </w:rPr>
      </w:pPr>
      <w:r>
        <w:rPr>
          <w:rFonts w:hint="eastAsia"/>
          <w:szCs w:val="21"/>
        </w:rPr>
        <w:t>O：通风设备、空气净化过滤设备及配件(过滤板)、制冷设备及风管的设计和销售所涉及场所的相关职业健康安全管理活动</w:t>
      </w:r>
    </w:p>
    <w:p>
      <w:pPr>
        <w:pStyle w:val="2"/>
        <w:spacing w:line="360" w:lineRule="auto"/>
        <w:rPr>
          <w:szCs w:val="21"/>
        </w:rPr>
      </w:pPr>
      <w:r>
        <w:rPr>
          <w:rFonts w:hint="eastAsia"/>
          <w:szCs w:val="21"/>
        </w:rPr>
        <w:t>经营地址：无锡惠山经济开发区慧谷创业园B区行知路39号-47-1栋</w:t>
      </w:r>
    </w:p>
    <w:p>
      <w:pPr>
        <w:spacing w:line="360" w:lineRule="auto"/>
        <w:rPr>
          <w:szCs w:val="21"/>
        </w:rPr>
      </w:pPr>
    </w:p>
    <w:p>
      <w:pPr>
        <w:spacing w:line="360" w:lineRule="auto"/>
        <w:rPr>
          <w:b/>
          <w:bCs/>
          <w:szCs w:val="21"/>
        </w:rPr>
      </w:pPr>
      <w:r>
        <w:rPr>
          <w:rFonts w:hint="eastAsia"/>
          <w:b/>
          <w:bCs/>
          <w:szCs w:val="21"/>
        </w:rPr>
        <w:t>五、审核组推荐意见:</w:t>
      </w:r>
    </w:p>
    <w:p>
      <w:pPr>
        <w:pStyle w:val="26"/>
        <w:spacing w:line="360" w:lineRule="exact"/>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（智恒动能（无锡）科技有限公司）</w:t>
      </w:r>
      <w:r>
        <w:rPr>
          <w:rFonts w:hint="eastAsia" w:hAnsi="宋体"/>
          <w:color w:val="auto"/>
          <w:kern w:val="2"/>
          <w:sz w:val="21"/>
          <w:szCs w:val="21"/>
          <w:lang w:val="en-GB"/>
        </w:rPr>
        <w:t>的</w:t>
      </w:r>
    </w:p>
    <w:p>
      <w:pPr>
        <w:pStyle w:val="26"/>
        <w:spacing w:line="360" w:lineRule="exact"/>
        <w:ind w:firstLine="422" w:firstLineChars="200"/>
        <w:rPr>
          <w:color w:val="auto"/>
          <w:kern w:val="2"/>
          <w:sz w:val="21"/>
          <w:szCs w:val="21"/>
          <w:lang w:val="en-GB"/>
        </w:rPr>
      </w:pPr>
      <w:r>
        <w:rPr>
          <w:rFonts w:hint="eastAsia" w:cs="宋体"/>
          <w:b/>
          <w:color w:val="auto"/>
          <w:sz w:val="21"/>
          <w:szCs w:val="21"/>
        </w:rPr>
        <w:sym w:font="Wingdings 2" w:char="0052"/>
      </w:r>
      <w:r>
        <w:rPr>
          <w:rFonts w:hint="eastAsia"/>
          <w:color w:val="auto"/>
          <w:kern w:val="2"/>
          <w:sz w:val="21"/>
          <w:szCs w:val="21"/>
          <w:lang w:val="en-GB"/>
        </w:rPr>
        <w:t>质量</w:t>
      </w:r>
      <w:r>
        <w:rPr>
          <w:rFonts w:hint="eastAsia" w:cs="宋体"/>
          <w:b/>
          <w:color w:val="auto"/>
          <w:sz w:val="21"/>
          <w:szCs w:val="21"/>
        </w:rPr>
        <w:sym w:font="Wingdings 2" w:char="0052"/>
      </w:r>
      <w:r>
        <w:rPr>
          <w:rFonts w:hint="eastAsia"/>
          <w:color w:val="auto"/>
          <w:kern w:val="2"/>
          <w:sz w:val="21"/>
          <w:szCs w:val="21"/>
          <w:lang w:val="en-GB"/>
        </w:rPr>
        <w:t>环境</w:t>
      </w:r>
      <w:r>
        <w:rPr>
          <w:rFonts w:hint="eastAsia" w:cs="宋体"/>
          <w:b/>
          <w:color w:val="auto"/>
          <w:sz w:val="21"/>
          <w:szCs w:val="21"/>
        </w:rPr>
        <w:sym w:font="Wingdings 2" w:char="0052"/>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sym w:font="Wingdings 2" w:char="0052"/>
            </w:r>
            <w:r>
              <w:rPr>
                <w:rFonts w:hint="eastAsia"/>
                <w:color w:val="auto"/>
                <w:kern w:val="2"/>
                <w:sz w:val="21"/>
                <w:szCs w:val="21"/>
              </w:rPr>
              <w:t>基本符合</w:t>
            </w:r>
          </w:p>
        </w:tc>
        <w:tc>
          <w:tcPr>
            <w:tcW w:w="1309" w:type="dxa"/>
          </w:tcPr>
          <w:p>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sym w:font="Wingdings 2" w:char="0052"/>
            </w:r>
            <w:r>
              <w:rPr>
                <w:rFonts w:hint="eastAsia"/>
                <w:color w:val="auto"/>
                <w:kern w:val="2"/>
                <w:sz w:val="21"/>
                <w:szCs w:val="21"/>
              </w:rPr>
              <w:t>基本满足</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exact"/>
              <w:jc w:val="both"/>
              <w:rPr>
                <w:color w:val="auto"/>
                <w:kern w:val="2"/>
                <w:sz w:val="21"/>
                <w:szCs w:val="21"/>
                <w:lang w:val="en-GB"/>
              </w:rPr>
            </w:pPr>
            <w:r>
              <w:rPr>
                <w:rFonts w:hint="eastAsia"/>
                <w:color w:val="auto"/>
                <w:kern w:val="2"/>
                <w:sz w:val="21"/>
                <w:szCs w:val="21"/>
                <w:lang w:val="en-GB"/>
              </w:rPr>
              <w:sym w:font="Wingdings 2" w:char="0052"/>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sym w:font="Wingdings 2" w:char="0052"/>
            </w:r>
            <w:r>
              <w:rPr>
                <w:rFonts w:hint="eastAsia"/>
                <w:color w:val="auto"/>
                <w:kern w:val="2"/>
                <w:sz w:val="21"/>
                <w:szCs w:val="21"/>
              </w:rPr>
              <w:t>基本有效</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sym w:font="Wingdings 2" w:char="0052"/>
            </w:r>
            <w:r>
              <w:rPr>
                <w:rFonts w:hint="eastAsia"/>
                <w:color w:val="auto"/>
                <w:kern w:val="2"/>
                <w:sz w:val="21"/>
                <w:szCs w:val="21"/>
              </w:rPr>
              <w:t>基本达到</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sym w:font="Wingdings 2" w:char="0052"/>
            </w:r>
            <w:r>
              <w:rPr>
                <w:rFonts w:hint="eastAsia"/>
                <w:color w:val="auto"/>
                <w:kern w:val="2"/>
                <w:sz w:val="21"/>
                <w:szCs w:val="21"/>
              </w:rPr>
              <w:t>基本有效</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□无效</w:t>
            </w:r>
          </w:p>
        </w:tc>
      </w:tr>
    </w:tbl>
    <w:p>
      <w:pPr>
        <w:pStyle w:val="2"/>
      </w:pPr>
    </w:p>
    <w:p>
      <w:pPr>
        <w:spacing w:line="360" w:lineRule="auto"/>
        <w:ind w:firstLine="420" w:firstLineChars="200"/>
        <w:jc w:val="left"/>
        <w:rPr>
          <w:rFonts w:ascii="宋体" w:hAnsi="宋体" w:cs="宋体"/>
          <w:kern w:val="0"/>
          <w:szCs w:val="21"/>
        </w:rPr>
      </w:pPr>
      <w:r>
        <w:rPr>
          <w:rFonts w:hint="eastAsia" w:ascii="宋体" w:hAnsi="宋体" w:cs="宋体"/>
          <w:kern w:val="0"/>
          <w:szCs w:val="21"/>
        </w:rPr>
        <w:t>通过审查评价，评价组确定受审核方的管理体系符合相关标准的要求，具备实现预期结果的能力，管理体系运行正常有效，本次审核达到预期评价目的，认证范围适宜，本次现场审核结论为：</w:t>
      </w:r>
    </w:p>
    <w:p>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推荐认证注册</w:t>
      </w:r>
    </w:p>
    <w:p>
      <w:pPr>
        <w:pStyle w:val="26"/>
        <w:spacing w:line="360" w:lineRule="exact"/>
        <w:ind w:firstLine="422" w:firstLineChars="200"/>
        <w:rPr>
          <w:color w:val="auto"/>
          <w:kern w:val="2"/>
          <w:sz w:val="21"/>
          <w:szCs w:val="21"/>
          <w:lang w:val="en-GB"/>
        </w:rPr>
      </w:pPr>
      <w:r>
        <w:rPr>
          <w:rFonts w:hint="eastAsia" w:cs="宋体"/>
          <w:b/>
          <w:color w:val="auto"/>
          <w:sz w:val="21"/>
          <w:szCs w:val="21"/>
        </w:rPr>
        <w:sym w:font="Wingdings 2" w:char="0052"/>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pPr>
        <w:pStyle w:val="26"/>
        <w:spacing w:line="360" w:lineRule="exact"/>
        <w:ind w:firstLine="422" w:firstLineChars="200"/>
        <w:rPr>
          <w:rFonts w:ascii="宋体" w:hAnsi="宋体"/>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不予推荐</w:t>
      </w:r>
    </w:p>
    <w:p>
      <w:pPr>
        <w:spacing w:line="360" w:lineRule="auto"/>
        <w:rPr>
          <w:szCs w:val="21"/>
          <w:lang w:val="en-GB"/>
        </w:rPr>
      </w:pPr>
    </w:p>
    <w:p>
      <w:pPr>
        <w:pStyle w:val="26"/>
        <w:spacing w:before="156" w:beforeLines="50" w:after="156" w:afterLines="50" w:line="360" w:lineRule="exact"/>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exact"/>
        <w:ind w:firstLine="5692" w:firstLineChars="2700"/>
        <w:rPr>
          <w:rFonts w:hint="eastAsia"/>
          <w:b/>
          <w:color w:val="auto"/>
          <w:kern w:val="2"/>
          <w:sz w:val="21"/>
          <w:lang w:val="en-GB"/>
        </w:rPr>
      </w:pPr>
      <w:r>
        <w:rPr>
          <w:rFonts w:hint="eastAsia"/>
          <w:b/>
          <w:color w:val="auto"/>
          <w:kern w:val="2"/>
          <w:sz w:val="21"/>
          <w:lang w:val="en-GB"/>
        </w:rPr>
        <w:t>审核组:杜万成</w:t>
      </w:r>
    </w:p>
    <w:p>
      <w:pPr>
        <w:pStyle w:val="26"/>
        <w:spacing w:before="156" w:beforeLines="50" w:after="156" w:afterLines="50" w:line="360" w:lineRule="exact"/>
        <w:ind w:firstLine="5692" w:firstLineChars="2700"/>
        <w:rPr>
          <w:b/>
          <w:color w:val="auto"/>
          <w:kern w:val="2"/>
          <w:sz w:val="21"/>
          <w:u w:val="single"/>
          <w:lang w:val="en-GB"/>
        </w:rPr>
      </w:pPr>
      <w:r>
        <w:rPr>
          <w:rFonts w:hint="eastAsia"/>
          <w:b/>
          <w:color w:val="auto"/>
          <w:kern w:val="2"/>
          <w:sz w:val="21"/>
          <w:lang w:val="en-GB"/>
        </w:rPr>
        <w:t>查月桂、吴亚清、柳芳</w:t>
      </w: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spacing w:line="360" w:lineRule="auto"/>
        <w:jc w:val="center"/>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fldChar w:fldCharType="end"/>
      </w:r>
    </w:p>
    <w:p>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rPr>
          <w:szCs w:val="21"/>
        </w:rPr>
      </w:pPr>
      <w:r>
        <w:rPr>
          <w:rFonts w:hint="eastAsia"/>
          <w:szCs w:val="21"/>
        </w:rPr>
        <w:t>6</w:t>
      </w:r>
      <w:r>
        <w:rPr>
          <w:rFonts w:hint="eastAsia" w:hAnsi="宋体"/>
          <w:szCs w:val="21"/>
        </w:rPr>
        <w:t>、所颁发的带有</w:t>
      </w:r>
      <w:r>
        <w:rPr>
          <w:szCs w:val="21"/>
        </w:rPr>
        <w:t>CNAS</w:t>
      </w:r>
      <w:r>
        <w:rPr>
          <w:rFonts w:hint="eastAsia" w:hAnsi="宋体"/>
          <w:szCs w:val="21"/>
        </w:rPr>
        <w:t>（中国合格评定国家认可委员会）认可标志的认证证书，应当接受</w:t>
      </w:r>
      <w:r>
        <w:rPr>
          <w:szCs w:val="21"/>
        </w:rPr>
        <w:t>CNAS</w:t>
      </w:r>
      <w:r>
        <w:rPr>
          <w:rFonts w:hint="eastAsia" w:hAnsi="宋体"/>
          <w:szCs w:val="21"/>
        </w:rPr>
        <w:t>的见证评审和确认审核，如果拒绝将会导致认证资格的暂停。</w:t>
      </w:r>
    </w:p>
    <w:p>
      <w:pPr>
        <w:spacing w:line="360" w:lineRule="auto"/>
        <w:ind w:firstLine="420" w:firstLineChars="200"/>
        <w:rPr>
          <w:szCs w:val="21"/>
        </w:rPr>
      </w:pPr>
      <w:r>
        <w:rPr>
          <w:rFonts w:hint="eastAsia"/>
          <w:szCs w:val="21"/>
        </w:rPr>
        <w:t>7</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pPr>
        <w:spacing w:line="360" w:lineRule="auto"/>
        <w:ind w:firstLine="420" w:firstLineChars="200"/>
        <w:rPr>
          <w:rFonts w:hAnsi="宋体"/>
          <w:szCs w:val="21"/>
        </w:rPr>
      </w:pPr>
      <w:r>
        <w:rPr>
          <w:rFonts w:hint="eastAsia" w:hAnsi="宋体"/>
          <w:szCs w:val="21"/>
        </w:rPr>
        <w:t>我们真诚的预祝贵单位获得认证后得到更大的发展机会。</w:t>
      </w:r>
    </w:p>
    <w:p>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26" w:name="_Hlk131525196"/>
    <w:bookmarkStart w:id="27" w:name="_Hlk131525195"/>
    <w:r>
      <w:rPr>
        <w:sz w:val="18"/>
        <w:szCs w:val="18"/>
      </w:rPr>
      <w:drawing>
        <wp:anchor distT="0" distB="0" distL="114300" distR="114300" simplePos="0" relativeHeight="251661312"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04pt;margin-top:13.7pt;height:18.2pt;width:1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26"/>
    <w:bookmarkEnd w:id="2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cxNTNkOGQ1MjhjMzdhNTYxMzJkOTk5MWUwYzliYTkifQ=="/>
  </w:docVars>
  <w:rsids>
    <w:rsidRoot w:val="00000000"/>
    <w:rsid w:val="150B6116"/>
    <w:rsid w:val="2D4A2791"/>
    <w:rsid w:val="434B5B5F"/>
    <w:rsid w:val="516742A0"/>
    <w:rsid w:val="585749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link w:val="2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页脚 Char2"/>
    <w:qFormat/>
    <w:uiPriority w:val="99"/>
    <w:rPr>
      <w:sz w:val="18"/>
      <w:szCs w:val="18"/>
    </w:rPr>
  </w:style>
  <w:style w:type="character" w:customStyle="1" w:styleId="29">
    <w:name w:val="Default Char"/>
    <w:link w:val="26"/>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16504</Words>
  <Characters>17918</Characters>
  <Lines>35</Lines>
  <Paragraphs>9</Paragraphs>
  <TotalTime>1</TotalTime>
  <ScaleCrop>false</ScaleCrop>
  <LinksUpToDate>false</LinksUpToDate>
  <CharactersWithSpaces>18172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杜万成</cp:lastModifiedBy>
  <cp:lastPrinted>2019-05-13T03:19:00Z</cp:lastPrinted>
  <dcterms:modified xsi:type="dcterms:W3CDTF">2025-05-12T03:28:04Z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2052-11.1.0.12165</vt:lpwstr>
  </property>
  <property fmtid="{D5CDD505-2E9C-101B-9397-08002B2CF9AE}" pid="4" name="KSOTemplateDocerSaveRecord">
    <vt:lpwstr>eyJoZGlkIjoiZWVkNTg2MmZiZWQ0NzNiYjdjODQwMzlmMzFiMGE2NTciLCJ1c2VySWQiOiI1NzE0MDk0NjkifQ==</vt:lpwstr>
  </property>
</Properties>
</file>