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（第一阶段）</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29" w:name="_GoBack"/>
      <w:bookmarkStart w:id="0" w:name="组织名称"/>
      <w:bookmarkStart w:id="1" w:name="OLE_LINK8"/>
      <w:r>
        <w:rPr>
          <w:b/>
          <w:bCs/>
          <w:color w:val="000000"/>
          <w:u w:val="single"/>
        </w:rPr>
        <w:t>智恒动能（无锡）科技有限公司</w:t>
      </w:r>
      <w:bookmarkEnd w:id="0"/>
      <w:bookmarkEnd w:id="1"/>
    </w:p>
    <w:bookmarkEnd w:id="29"/>
    <w:p>
      <w:pPr>
        <w:spacing w:line="360" w:lineRule="auto"/>
        <w:ind w:firstLine="2037" w:firstLineChars="966"/>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杜万成</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lang w:val="en-US" w:eastAsia="zh-CN"/>
              </w:rPr>
              <w:t>2025</w:t>
            </w:r>
            <w:r>
              <w:rPr>
                <w:rFonts w:hint="eastAsia"/>
                <w:b/>
                <w:bCs w:val="0"/>
              </w:rPr>
              <w:t>年</w:t>
            </w:r>
            <w:r>
              <w:rPr>
                <w:rFonts w:hint="eastAsia"/>
                <w:b/>
                <w:bCs w:val="0"/>
                <w:lang w:val="en-US" w:eastAsia="zh-CN"/>
              </w:rPr>
              <w:t>5</w:t>
            </w:r>
            <w:r>
              <w:rPr>
                <w:rFonts w:hint="eastAsia"/>
                <w:b/>
                <w:bCs w:val="0"/>
              </w:rPr>
              <w:t>月</w:t>
            </w:r>
            <w:r>
              <w:rPr>
                <w:rFonts w:hint="eastAsia"/>
                <w:b/>
                <w:bCs w:val="0"/>
                <w:lang w:val="en-US" w:eastAsia="zh-CN"/>
              </w:rPr>
              <w:t>8</w:t>
            </w:r>
            <w:r>
              <w:rPr>
                <w:rFonts w:hint="eastAsia"/>
                <w:b/>
                <w:bCs w:val="0"/>
              </w:rPr>
              <w:t>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r>
              <w:rPr>
                <w:sz w:val="21"/>
                <w:szCs w:val="21"/>
              </w:rPr>
              <w:t>杜万成</w:t>
            </w:r>
          </w:p>
        </w:tc>
        <w:tc>
          <w:tcPr>
            <w:tcW w:w="1051" w:type="dxa"/>
            <w:vAlign w:val="center"/>
          </w:tcPr>
          <w:p>
            <w:pPr>
              <w:jc w:val="left"/>
              <w:rPr>
                <w:rFonts w:ascii="Times New Roman" w:hAnsi="Times New Roman" w:eastAsia="宋体" w:cs="Times New Roman"/>
                <w:kern w:val="2"/>
                <w:sz w:val="21"/>
                <w:szCs w:val="21"/>
                <w:lang w:val="en-US" w:eastAsia="zh-CN" w:bidi="ar-SA"/>
              </w:rPr>
            </w:pPr>
            <w:r>
              <w:rPr>
                <w:sz w:val="21"/>
                <w:szCs w:val="21"/>
              </w:rPr>
              <w:t>组长</w:t>
            </w:r>
          </w:p>
        </w:tc>
        <w:tc>
          <w:tcPr>
            <w:tcW w:w="1466" w:type="dxa"/>
            <w:vAlign w:val="center"/>
          </w:tcPr>
          <w:p>
            <w:pPr>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审核员</w:t>
            </w:r>
          </w:p>
        </w:tc>
        <w:tc>
          <w:tcPr>
            <w:tcW w:w="2268" w:type="dxa"/>
            <w:vAlign w:val="center"/>
          </w:tcPr>
          <w:p>
            <w:pPr>
              <w:ind w:left="117"/>
              <w:jc w:val="center"/>
              <w:rPr>
                <w:sz w:val="21"/>
                <w:szCs w:val="21"/>
              </w:rPr>
            </w:pPr>
            <w:r>
              <w:rPr>
                <w:sz w:val="21"/>
                <w:szCs w:val="21"/>
              </w:rPr>
              <w:t>2024-N1QMS-1412435</w:t>
            </w:r>
          </w:p>
          <w:p>
            <w:pPr>
              <w:ind w:left="117"/>
              <w:jc w:val="center"/>
              <w:rPr>
                <w:sz w:val="21"/>
                <w:szCs w:val="21"/>
              </w:rPr>
            </w:pPr>
            <w:r>
              <w:rPr>
                <w:sz w:val="21"/>
                <w:szCs w:val="21"/>
              </w:rPr>
              <w:t>2024-N1EMS-1412435</w:t>
            </w:r>
          </w:p>
          <w:p>
            <w:pPr>
              <w:spacing w:line="360" w:lineRule="auto"/>
              <w:jc w:val="left"/>
              <w:rPr>
                <w:rFonts w:asciiTheme="minorEastAsia" w:hAnsiTheme="minorEastAsia" w:eastAsiaTheme="minorEastAsia"/>
                <w:szCs w:val="21"/>
              </w:rPr>
            </w:pPr>
            <w:r>
              <w:rPr>
                <w:sz w:val="21"/>
                <w:szCs w:val="21"/>
              </w:rPr>
              <w:t>2024-N1OHSMS-1412435</w:t>
            </w:r>
          </w:p>
        </w:tc>
        <w:tc>
          <w:tcPr>
            <w:tcW w:w="3145" w:type="dxa"/>
            <w:vAlign w:val="center"/>
          </w:tcPr>
          <w:p>
            <w:pPr>
              <w:jc w:val="center"/>
              <w:rPr>
                <w:sz w:val="21"/>
                <w:szCs w:val="21"/>
              </w:rPr>
            </w:pPr>
            <w:r>
              <w:rPr>
                <w:sz w:val="21"/>
                <w:szCs w:val="21"/>
              </w:rPr>
              <w:t>Q:18.02.05,18.02.06,29.10.07</w:t>
            </w:r>
          </w:p>
          <w:p>
            <w:pPr>
              <w:jc w:val="center"/>
              <w:rPr>
                <w:sz w:val="21"/>
                <w:szCs w:val="21"/>
              </w:rPr>
            </w:pPr>
            <w:r>
              <w:rPr>
                <w:sz w:val="21"/>
                <w:szCs w:val="21"/>
              </w:rPr>
              <w:t>E:18.02.05,18.02.06,29.10.07</w:t>
            </w:r>
          </w:p>
          <w:p>
            <w:pPr>
              <w:spacing w:line="360" w:lineRule="auto"/>
              <w:jc w:val="left"/>
              <w:rPr>
                <w:rFonts w:asciiTheme="minorEastAsia" w:hAnsiTheme="minorEastAsia" w:eastAsiaTheme="minorEastAsia"/>
                <w:szCs w:val="21"/>
              </w:rPr>
            </w:pPr>
            <w:r>
              <w:rPr>
                <w:sz w:val="21"/>
                <w:szCs w:val="21"/>
              </w:rPr>
              <w:t>O:18.02.05,18.02.06,29.10.07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bookmarkStart w:id="9" w:name="联系人"/>
            <w:r>
              <w:rPr>
                <w:sz w:val="21"/>
                <w:szCs w:val="21"/>
              </w:rPr>
              <w:t>盛亚萍</w:t>
            </w:r>
            <w:bookmarkEnd w:id="9"/>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sym w:font="Wingdings 2" w:char="0052"/>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0" w:name="Q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1" w:name="QJ勾选Add1"/>
            <w:r>
              <w:rPr>
                <w:rFonts w:hint="eastAsia" w:cs="宋体" w:asciiTheme="minorEastAsia" w:hAnsiTheme="minorEastAsia" w:eastAsiaTheme="minorEastAsia"/>
                <w:b/>
                <w:color w:val="auto"/>
                <w:sz w:val="21"/>
                <w:szCs w:val="21"/>
              </w:rPr>
              <w:t>□</w:t>
            </w:r>
            <w:bookmarkEnd w:id="11"/>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2" w:name="E勾选Add1"/>
            <w:r>
              <w:rPr>
                <w:rFonts w:hint="eastAsia" w:cs="宋体" w:asciiTheme="minorEastAsia" w:hAnsiTheme="minorEastAsia" w:eastAsiaTheme="minorEastAsia"/>
                <w:b/>
                <w:color w:val="auto"/>
                <w:sz w:val="21"/>
                <w:szCs w:val="21"/>
                <w:lang w:val="de-DE"/>
              </w:rPr>
              <w:t>■</w:t>
            </w:r>
            <w:bookmarkEnd w:id="12"/>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S勾选Add1"/>
            <w:r>
              <w:rPr>
                <w:rFonts w:hint="eastAsia" w:cs="宋体" w:asciiTheme="minorEastAsia" w:hAnsiTheme="minorEastAsia" w:eastAsiaTheme="minorEastAsia"/>
                <w:b/>
                <w:color w:val="auto"/>
                <w:sz w:val="21"/>
                <w:szCs w:val="21"/>
              </w:rPr>
              <w:t>■</w:t>
            </w:r>
            <w:bookmarkEnd w:id="13"/>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F勾选Add1"/>
            <w:r>
              <w:rPr>
                <w:rFonts w:hint="eastAsia" w:cs="宋体" w:asciiTheme="minorEastAsia" w:hAnsiTheme="minorEastAsia" w:eastAsiaTheme="minorEastAsia"/>
                <w:b/>
                <w:color w:val="auto"/>
                <w:sz w:val="21"/>
                <w:szCs w:val="21"/>
              </w:rPr>
              <w:t>□</w:t>
            </w:r>
            <w:bookmarkEnd w:id="14"/>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5" w:name="H勾选Add1"/>
            <w:r>
              <w:rPr>
                <w:rFonts w:hint="eastAsia" w:cs="宋体" w:asciiTheme="minorEastAsia" w:hAnsiTheme="minorEastAsia" w:eastAsiaTheme="minorEastAsia"/>
                <w:b/>
                <w:color w:val="auto"/>
                <w:sz w:val="21"/>
                <w:szCs w:val="21"/>
              </w:rPr>
              <w:t>□</w:t>
            </w:r>
            <w:bookmarkEnd w:id="15"/>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sym w:font="Wingdings 2" w:char="0052"/>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sym w:font="Wingdings 2" w:char="0052"/>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bookmarkStart w:id="16" w:name="OLE_LINK3"/>
      <w:r>
        <w:rPr>
          <w:rFonts w:hint="eastAsia" w:asciiTheme="minorEastAsia" w:hAnsiTheme="minorEastAsia" w:eastAsiaTheme="minorEastAsia"/>
          <w:color w:val="auto"/>
          <w:kern w:val="2"/>
          <w:sz w:val="21"/>
          <w:szCs w:val="21"/>
        </w:rPr>
        <w:t>中华人民共和国价格法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中华人民共和国物权法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中华人民共和国城乡规划法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中华人民共和国土地管理法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中华人民共和国水污染防治法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中华人民共和国大气污染防治法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中华人民共和国噪声污染防治法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中华人民共和国固体废物污染环境防治法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中华人民共和国节约能源法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中华人民共和国环境保护法</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环境空气质量标准</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消防安全标志设置要求</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城镇污水处理厂污染物排放标准</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江苏省消防规定</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江苏省大气污染防治条例</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江苏省固体废物污染环境防治条例</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江苏省安全生产条例</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江苏省节约能源条例</w:t>
      </w:r>
    </w:p>
    <w:bookmarkEnd w:id="16"/>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：空气处理机组 安全要求</w:t>
      </w:r>
      <w:r>
        <w:rPr>
          <w:rFonts w:hint="eastAsia" w:asciiTheme="minorEastAsia" w:hAnsiTheme="minorEastAsia" w:eastAsiaTheme="minorEastAsia"/>
          <w:color w:val="auto"/>
          <w:kern w:val="2"/>
          <w:sz w:val="21"/>
          <w:szCs w:val="21"/>
        </w:rPr>
        <w:tab/>
      </w:r>
      <w:r>
        <w:rPr>
          <w:rFonts w:hint="eastAsia" w:asciiTheme="minorEastAsia" w:hAnsiTheme="minorEastAsia" w:eastAsiaTheme="minorEastAsia"/>
          <w:color w:val="auto"/>
          <w:kern w:val="2"/>
          <w:sz w:val="21"/>
          <w:szCs w:val="21"/>
        </w:rPr>
        <w:t>GB 10891-1989</w:t>
      </w:r>
      <w:r>
        <w:rPr>
          <w:rFonts w:hint="eastAsia" w:asciiTheme="minorEastAsia" w:hAnsiTheme="minorEastAsia" w:eastAsiaTheme="minorEastAsia"/>
          <w:color w:val="auto"/>
          <w:kern w:val="2"/>
          <w:sz w:val="21"/>
          <w:szCs w:val="21"/>
          <w:lang w:eastAsia="zh-CN"/>
        </w:rPr>
        <w:t>，</w:t>
      </w:r>
      <w:r>
        <w:rPr>
          <w:rFonts w:hint="eastAsia" w:asciiTheme="minorEastAsia" w:hAnsiTheme="minorEastAsia" w:eastAsiaTheme="minorEastAsia"/>
          <w:color w:val="auto"/>
          <w:kern w:val="2"/>
          <w:sz w:val="21"/>
          <w:szCs w:val="21"/>
        </w:rPr>
        <w:t>工业通风机 词汇及种类定义</w:t>
      </w:r>
      <w:r>
        <w:rPr>
          <w:rFonts w:hint="eastAsia" w:asciiTheme="minorEastAsia" w:hAnsiTheme="minorEastAsia" w:eastAsiaTheme="minorEastAsia"/>
          <w:color w:val="auto"/>
          <w:kern w:val="2"/>
          <w:sz w:val="21"/>
          <w:szCs w:val="21"/>
        </w:rPr>
        <w:tab/>
      </w:r>
      <w:r>
        <w:rPr>
          <w:rFonts w:hint="eastAsia" w:asciiTheme="minorEastAsia" w:hAnsiTheme="minorEastAsia" w:eastAsiaTheme="minorEastAsia"/>
          <w:color w:val="auto"/>
          <w:kern w:val="2"/>
          <w:sz w:val="21"/>
          <w:szCs w:val="21"/>
        </w:rPr>
        <w:t>GB/T 19075-2003</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7" w:name="一阶段审核日期起始"/>
      <w:r>
        <w:rPr>
          <w:rFonts w:hint="eastAsia" w:asciiTheme="minorEastAsia" w:hAnsiTheme="minorEastAsia" w:eastAsiaTheme="minorEastAsia"/>
          <w:color w:val="auto"/>
          <w:kern w:val="2"/>
          <w:sz w:val="21"/>
          <w:szCs w:val="21"/>
        </w:rPr>
        <w:t>2025-05-08 8:30:00上午至2025-05-08 12:30:00下午</w:t>
      </w:r>
      <w:bookmarkEnd w:id="17"/>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w:t>
      </w:r>
      <w:r>
        <w:rPr>
          <w:rFonts w:hint="eastAsia" w:asciiTheme="minorEastAsia" w:hAnsiTheme="minorEastAsia" w:eastAsiaTheme="minorEastAsia"/>
          <w:color w:val="auto"/>
          <w:kern w:val="2"/>
          <w:sz w:val="21"/>
          <w:szCs w:val="21"/>
          <w:lang w:val="en-US" w:eastAsia="zh-CN"/>
        </w:rPr>
        <w:t>2024</w:t>
      </w:r>
      <w:r>
        <w:rPr>
          <w:rFonts w:hint="eastAsia" w:asciiTheme="minorEastAsia" w:hAnsiTheme="minorEastAsia" w:eastAsiaTheme="minorEastAsia"/>
          <w:color w:val="auto"/>
          <w:kern w:val="2"/>
          <w:sz w:val="21"/>
          <w:szCs w:val="21"/>
        </w:rPr>
        <w:t xml:space="preserve">年 </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 xml:space="preserve"> 月 </w:t>
      </w:r>
      <w:r>
        <w:rPr>
          <w:rFonts w:hint="eastAsia" w:asciiTheme="minorEastAsia" w:hAnsiTheme="minorEastAsia" w:eastAsiaTheme="minorEastAsia"/>
          <w:color w:val="auto"/>
          <w:kern w:val="2"/>
          <w:sz w:val="21"/>
          <w:szCs w:val="21"/>
          <w:lang w:val="en-US" w:eastAsia="zh-CN"/>
        </w:rPr>
        <w:t>10</w:t>
      </w:r>
      <w:r>
        <w:rPr>
          <w:rFonts w:hint="eastAsia" w:asciiTheme="minorEastAsia" w:hAnsiTheme="minorEastAsia" w:eastAsiaTheme="minorEastAsia"/>
          <w:color w:val="auto"/>
          <w:kern w:val="2"/>
          <w:sz w:val="21"/>
          <w:szCs w:val="21"/>
        </w:rPr>
        <w:t xml:space="preserve">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8" w:name="现场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9" w:name="远程审核勾选"/>
      <w:r>
        <w:rPr>
          <w:rFonts w:hint="eastAsia" w:cs="宋体" w:asciiTheme="minorEastAsia" w:hAnsiTheme="minorEastAsia" w:eastAsiaTheme="minorEastAsia"/>
          <w:sz w:val="21"/>
          <w:szCs w:val="21"/>
        </w:rPr>
        <w:t>□</w:t>
      </w:r>
      <w:bookmarkEnd w:id="19"/>
      <w:r>
        <w:rPr>
          <w:rFonts w:hint="eastAsia" w:cs="宋体" w:asciiTheme="minorEastAsia" w:hAnsiTheme="minorEastAsia" w:eastAsiaTheme="minorEastAsia"/>
          <w:sz w:val="21"/>
          <w:szCs w:val="21"/>
        </w:rPr>
        <w:t xml:space="preserve">远程审核   </w:t>
      </w:r>
      <w:bookmarkStart w:id="20" w:name="现场与远程审核勾选"/>
      <w:r>
        <w:rPr>
          <w:rFonts w:hint="eastAsia" w:cs="宋体" w:asciiTheme="minorEastAsia" w:hAnsiTheme="minorEastAsia" w:eastAsiaTheme="minorEastAsia"/>
          <w:sz w:val="21"/>
          <w:szCs w:val="21"/>
        </w:rPr>
        <w:t>□</w:t>
      </w:r>
      <w:bookmarkEnd w:id="20"/>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hint="eastAsia" w:asciiTheme="minorEastAsia" w:hAnsiTheme="minorEastAsia" w:eastAsiaTheme="minorEastAsia"/>
          <w:color w:val="auto"/>
          <w:kern w:val="2"/>
          <w:sz w:val="21"/>
          <w:szCs w:val="21"/>
        </w:rPr>
      </w:pPr>
      <w:bookmarkStart w:id="21" w:name="OLE_LINK4"/>
      <w:r>
        <w:rPr>
          <w:rFonts w:hint="eastAsia" w:asciiTheme="minorEastAsia" w:hAnsiTheme="minorEastAsia" w:eastAsiaTheme="minorEastAsia"/>
          <w:color w:val="auto"/>
          <w:kern w:val="2"/>
          <w:sz w:val="21"/>
          <w:szCs w:val="21"/>
        </w:rPr>
        <w:t>Q：通风设备、空气净化过滤设备及配件(过滤板)、制冷设备及风管的设计和销售</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E：通风设备、空气净化过滤设备及配件(过滤板)、制冷设备及风管的设计和销售所涉及场所的相关环境管理活动</w:t>
      </w:r>
    </w:p>
    <w:p>
      <w:pPr>
        <w:pStyle w:val="2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O：通风设备、空气净化过滤设备及配件(过滤板)、制冷设备及风管的设计和销售所涉及场所的相关职业健康安全管理活动</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经营地址：无锡惠山经济开发区慧谷创业园B区行知路39号-47-1栋</w:t>
      </w:r>
    </w:p>
    <w:bookmarkEnd w:id="21"/>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22" w:name="注册地址"/>
      <w:r>
        <w:rPr>
          <w:rFonts w:asciiTheme="minorEastAsia" w:hAnsiTheme="minorEastAsia" w:eastAsiaTheme="minorEastAsia"/>
        </w:rPr>
        <w:t>无锡惠山经济开发区前洲配套区兴洲路17号</w:t>
      </w:r>
      <w:bookmarkEnd w:id="22"/>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r>
        <w:rPr>
          <w:rFonts w:hint="eastAsia"/>
          <w:sz w:val="21"/>
          <w:szCs w:val="21"/>
        </w:rPr>
        <w:t>无锡惠山经济开发区慧谷创业园B区行知路39号-47-1栋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r>
        <w:rPr>
          <w:rFonts w:hint="eastAsia"/>
          <w:sz w:val="21"/>
          <w:szCs w:val="21"/>
        </w:rPr>
        <w:t>无锡惠山经济开发区慧谷创业园B区行知路39号-47-1栋</w:t>
      </w:r>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公司人数</w:t>
      </w:r>
      <w:r>
        <w:rPr>
          <w:rFonts w:hint="eastAsia" w:cs="宋体" w:asciiTheme="minorEastAsia" w:hAnsiTheme="minorEastAsia" w:eastAsiaTheme="minorEastAsia"/>
          <w:color w:val="auto"/>
          <w:sz w:val="21"/>
          <w:szCs w:val="21"/>
          <w:lang w:val="en-US" w:eastAsia="zh-CN"/>
        </w:rPr>
        <w:t>4</w:t>
      </w:r>
      <w:r>
        <w:rPr>
          <w:rFonts w:hint="eastAsia" w:cs="宋体" w:asciiTheme="minorEastAsia" w:hAnsiTheme="minorEastAsia" w:eastAsiaTheme="minorEastAsia"/>
          <w:color w:val="auto"/>
          <w:sz w:val="21"/>
          <w:szCs w:val="21"/>
        </w:rPr>
        <w:t>人，管代称本公司未交社保，员工社保交在总公司。工作时间：9:00-12:00，下午13:00-18:00，无夜班。</w:t>
      </w:r>
    </w:p>
    <w:p>
      <w:pPr>
        <w:pStyle w:val="27"/>
        <w:spacing w:line="360" w:lineRule="auto"/>
        <w:rPr>
          <w:rFonts w:hint="eastAsia" w:cs="宋体" w:asciiTheme="minorEastAsia" w:hAnsiTheme="minorEastAsia" w:eastAsiaTheme="minorEastAsia"/>
          <w:color w:val="auto"/>
          <w:sz w:val="21"/>
          <w:szCs w:val="21"/>
        </w:rPr>
      </w:pPr>
      <w:bookmarkStart w:id="23" w:name="OLE_LINK6"/>
      <w:r>
        <w:rPr>
          <w:rFonts w:hint="eastAsia" w:cs="宋体" w:asciiTheme="minorEastAsia" w:hAnsiTheme="minorEastAsia" w:eastAsiaTheme="minorEastAsia"/>
          <w:color w:val="auto"/>
          <w:sz w:val="21"/>
          <w:szCs w:val="21"/>
        </w:rPr>
        <w:t>服务流程：</w:t>
      </w:r>
    </w:p>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签订合同--需求分析--设计开发--委外生产--产品发货--客户验收</w:t>
      </w:r>
    </w:p>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关键/特殊过程：销售服务、设计开发</w:t>
      </w:r>
    </w:p>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外包过程：委外生产</w:t>
      </w:r>
    </w:p>
    <w:bookmarkEnd w:id="23"/>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质量管理体系文件无不适用条款。</w:t>
      </w:r>
    </w:p>
    <w:p>
      <w:pPr>
        <w:pStyle w:val="27"/>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查看重要环境因素：固废排放 潜在火灾</w:t>
      </w:r>
    </w:p>
    <w:p>
      <w:pPr>
        <w:pStyle w:val="27"/>
        <w:spacing w:line="360" w:lineRule="auto"/>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不可接受风险：触电伤害事故 火灾事故 交通事故</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最高管理者为确保实现其期望的业务结果，满足顾客要求和适用法律法规要求，对组织的角色、职责和权限进行分派，编制了组织机构图和职能分配表。经查该公司根据职能建立组织结构，设立管理层、项目部、综合部，确保整个组织内相关岗位的职责、权限得到分派、沟通和理解。</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公司任命盛亚萍为管理者代表，公司经职工选举郭健为员工代表。反映员工在职业健康安全方面的意见和建议，维护员工应有权益，参与了职业健康安全管理体系的安全目标的分解和评审活动。角色、职责和权限的分配适宜，符合要求。</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编制的《管理手册》文件中，规定了总经理、管理者代表、员工代表和各部门的岗位职责与权限。</w:t>
      </w: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编制了《文件控制程序》、《记录控制程序》等，符合标准和企业实际。企业根据GB/T19001-2016 标准、GB/T24001-2016 标准、GB/T45001-2020 标准的要求和实际，编制了管理管理体系文件，包括： a)形成文件的管理方针和管理目标。 b)《管理手册》、《程序文件》。 c)标准所要求的形成文件的程序。 d)为确保管理体系过程的有效策 划、运行和控制的文件等。 e)为提供符合要求及管理体系有效运行的证据而建立的记录，包括标准所要求的记录。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管理制度包括：岗位职责和权限、触电人身伤亡事故应急预案、火灾事故应急救援预案、消防器材使用及防火逃生方法、废弃物管理制度、供应商管理制度、服务质量检验制度等</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记录包含：法律法规清单、合规性评价报告、年度培训计划、培新记录、合格供方名录、顾客满意度调查表、合同评审记录、环境因素、危险源、应急演练记录、设备保养记录、相关方告知书、内审资料、管评资料等</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通过文件审核和审核确认，《管理手册》等基本符合标准要求、法律法规 和企业实际，具有可操作性。</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企业收集的法律法规清单：中华人民共和国价格法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中华人民共和国物权法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中华人民共和国城乡规划法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中华人民共和国土地管理法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中华人民共和国水污染防治法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中华人民共和国大气污染防治法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中华人民共和国噪声污染防治法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中华人民共和国固体废物污染环境防治法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中华人民共和国节约能源法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中华人民共和国环境保护法</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环境空气质量标准</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消防安全标志设置要求</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城镇污水处理厂污染物排放标准</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江苏省消防规定</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江苏省大气污染防治条例</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江苏省固体废物污染环境防治条例</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江苏省安全生产条例</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江苏省节约能源条例</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并于2024年8月10日进行了合规性评价。</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现场查看，公司体系人数4人。办公场所面积：约50平方。</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注册地址：无锡惠山经济开发区前洲配套区兴洲路17号</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经营地址：无锡惠山经济开发区慧谷创业园B区行知路39号-47-1栋</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查设备包括办公电脑、打印机等，可以满足需要。</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经查，设施采取定期日常维护的方式进行，出现异常情况由小问题自己维修，严重问题厂家维修。</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抽查设备、设施维护保养记录，设备有《设备保养记录》，记录完善。</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环安设备：灭火器、垃圾桶等。</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特种设备：无</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测量设备：无</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目前该公司基础设施符合要求，基本能满足客户的要求，工作环境基本受控。</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作业场所光线较充足。每月对工作环境进行定期检查。</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确定管理体系方针目标：</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管理方针</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顾客至上、安全高效、遵守法规、污染预防、持续改进。</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公司质量管理、安全、环境目标为：</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1、顾客满意度≥95分； </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2、项目交付合格率100%</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3、固废合规处置率100%； </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4、触电事故为零；</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5、火灾事故为零；</w:t>
      </w:r>
    </w:p>
    <w:p>
      <w:pPr>
        <w:spacing w:line="360" w:lineRule="auto"/>
        <w:ind w:left="425"/>
        <w:jc w:val="left"/>
        <w:rPr>
          <w:rFonts w:hint="eastAsia" w:asciiTheme="minorEastAsia" w:hAnsiTheme="minorEastAsia" w:eastAsiaTheme="minorEastAsia"/>
          <w:szCs w:val="21"/>
        </w:rPr>
      </w:pPr>
      <w:r>
        <w:rPr>
          <w:rFonts w:hint="eastAsia" w:asciiTheme="minorEastAsia" w:hAnsiTheme="minorEastAsia" w:eastAsiaTheme="minorEastAsia"/>
          <w:szCs w:val="21"/>
        </w:rPr>
        <w:t>6、交通事故为零；</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企业通过培训、面谈和会议等各种形式进行宣传贯彻，并向企业顾客进行了传达，将质量目标分解到相关职能和层次等，提出了合理的可测量数量指标，制定了考核计算方法，采集了管理体系运行的证据，并针对质量目标制定了管理方案，企业管理目标和管 理方案具有可行性和合理性。管理方针和管理目标符合企业情况和标准要求。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r>
        <w:rPr>
          <w:rFonts w:hint="eastAsia" w:asciiTheme="minorEastAsia" w:hAnsiTheme="minorEastAsia" w:eastAsiaTheme="minorEastAsia"/>
          <w:szCs w:val="21"/>
        </w:rPr>
        <w:t>编制了《内部审核控制程序》、《管理评审控制程序》等，符合标准和企业实际，经调阅相关记录确认，企业已经在2024年12月22日和23日，以及2025年1 月15日分别策划和实施了完整内部审核和管理评审。</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bookmarkStart w:id="24" w:name="OLE_LINK1"/>
      <w:r>
        <w:rPr>
          <w:rFonts w:hint="eastAsia" w:asciiTheme="minorEastAsia" w:hAnsiTheme="minorEastAsia" w:eastAsiaTheme="minorEastAsia"/>
          <w:szCs w:val="21"/>
        </w:rPr>
        <w:t>主要人员对标准的理解</w:t>
      </w:r>
      <w:bookmarkEnd w:id="24"/>
      <w:r>
        <w:rPr>
          <w:rFonts w:hint="eastAsia" w:asciiTheme="minorEastAsia" w:hAnsiTheme="minorEastAsia" w:eastAsiaTheme="minorEastAsia"/>
          <w:szCs w:val="21"/>
        </w:rPr>
        <w:t>情况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主要人员对标准</w:t>
      </w:r>
      <w:r>
        <w:rPr>
          <w:rFonts w:hint="eastAsia" w:asciiTheme="minorEastAsia" w:hAnsiTheme="minorEastAsia" w:eastAsiaTheme="minorEastAsia"/>
          <w:szCs w:val="21"/>
          <w:lang w:val="en-US" w:eastAsia="zh-CN"/>
        </w:rPr>
        <w:t>基本</w:t>
      </w:r>
      <w:r>
        <w:rPr>
          <w:rFonts w:hint="eastAsia" w:asciiTheme="minorEastAsia" w:hAnsiTheme="minorEastAsia" w:eastAsiaTheme="minorEastAsia"/>
          <w:szCs w:val="21"/>
        </w:rPr>
        <w:t>理解</w:t>
      </w: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hint="default" w:asciiTheme="minorEastAsia" w:hAnsiTheme="minorEastAsia" w:eastAsiaTheme="minorEastAsia"/>
          <w:color w:val="auto"/>
          <w:kern w:val="2"/>
          <w:sz w:val="21"/>
          <w:szCs w:val="21"/>
          <w:lang w:val="en-US" w:eastAsia="zh-CN"/>
        </w:rPr>
      </w:pPr>
      <w:r>
        <w:rPr>
          <w:rFonts w:hint="eastAsia" w:asciiTheme="minorEastAsia" w:hAnsiTheme="minorEastAsia" w:eastAsiaTheme="minorEastAsia"/>
          <w:color w:val="auto"/>
          <w:kern w:val="2"/>
          <w:sz w:val="21"/>
          <w:szCs w:val="21"/>
          <w:lang w:val="en-US" w:eastAsia="zh-CN"/>
        </w:rPr>
        <w:t>营业执照</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r>
        <w:rPr>
          <w:rFonts w:hint="eastAsia" w:hAnsi="Times New Roman" w:eastAsia="宋体" w:cs="Times New Roman"/>
          <w:sz w:val="21"/>
          <w:szCs w:val="21"/>
          <w:highlight w:val="none"/>
          <w:lang w:val="en-US" w:eastAsia="zh-CN"/>
        </w:rPr>
        <w:t>体系运行以来，没有上级监督检验机构对产品质量进行监督抽查。体系运行以来，没有发生质量环境职业健康安全事故、重大顾客投诉以及行政处罚等。</w:t>
      </w: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w:t>
      </w:r>
      <w:bookmarkStart w:id="25" w:name="OLE_LINK2"/>
      <w:r>
        <w:rPr>
          <w:rFonts w:hint="eastAsia" w:asciiTheme="minorEastAsia" w:hAnsiTheme="minorEastAsia" w:eastAsiaTheme="minorEastAsia"/>
          <w:color w:val="auto"/>
          <w:sz w:val="21"/>
          <w:szCs w:val="21"/>
        </w:rPr>
        <w:t>主要管理和操作岗位人员对法规的理解</w:t>
      </w:r>
      <w:bookmarkEnd w:id="25"/>
      <w:r>
        <w:rPr>
          <w:rFonts w:hint="eastAsia" w:asciiTheme="minorEastAsia" w:hAnsiTheme="minorEastAsia" w:eastAsiaTheme="minorEastAsia"/>
          <w:color w:val="auto"/>
          <w:sz w:val="21"/>
          <w:szCs w:val="21"/>
        </w:rPr>
        <w:t>情况</w:t>
      </w:r>
    </w:p>
    <w:p>
      <w:pPr>
        <w:pStyle w:val="15"/>
        <w:spacing w:line="360" w:lineRule="auto"/>
        <w:ind w:left="420" w:firstLine="0" w:firstLineChars="0"/>
        <w:jc w:val="left"/>
        <w:rPr>
          <w:rFonts w:asciiTheme="minorEastAsia" w:hAnsiTheme="minorEastAsia" w:eastAsiaTheme="minorEastAsia"/>
          <w:szCs w:val="21"/>
          <w:lang w:val="en-GB"/>
        </w:rPr>
      </w:pPr>
      <w:r>
        <w:rPr>
          <w:rFonts w:hint="eastAsia" w:asciiTheme="minorEastAsia" w:hAnsiTheme="minorEastAsia" w:eastAsiaTheme="minorEastAsia"/>
          <w:color w:val="auto"/>
          <w:sz w:val="21"/>
          <w:szCs w:val="21"/>
        </w:rPr>
        <w:t>主要管理和操作岗位人员对法规</w:t>
      </w:r>
      <w:r>
        <w:rPr>
          <w:rFonts w:hint="eastAsia" w:asciiTheme="minorEastAsia" w:hAnsiTheme="minorEastAsia" w:eastAsiaTheme="minorEastAsia"/>
          <w:color w:val="auto"/>
          <w:sz w:val="21"/>
          <w:szCs w:val="21"/>
          <w:lang w:val="en-US" w:eastAsia="zh-CN"/>
        </w:rPr>
        <w:t>基本</w:t>
      </w:r>
      <w:r>
        <w:rPr>
          <w:rFonts w:hint="eastAsia" w:asciiTheme="minorEastAsia" w:hAnsiTheme="minorEastAsia" w:eastAsiaTheme="minorEastAsia"/>
          <w:color w:val="auto"/>
          <w:sz w:val="21"/>
          <w:szCs w:val="21"/>
        </w:rPr>
        <w:t>理解</w:t>
      </w: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spacing w:before="69" w:line="220" w:lineRule="auto"/>
        <w:ind w:left="521" w:leftChars="0"/>
        <w:rPr>
          <w:rFonts w:hint="default"/>
          <w:lang w:val="en-US" w:eastAsia="zh-CN"/>
        </w:rPr>
      </w:pPr>
      <w:bookmarkStart w:id="26" w:name="OLE_LINK5"/>
      <w:r>
        <w:t xml:space="preserve">Q </w:t>
      </w:r>
      <w:r>
        <w:rPr>
          <w:rFonts w:hint="eastAsia"/>
          <w:lang w:val="en-US" w:eastAsia="zh-CN"/>
        </w:rPr>
        <w:t>设计和生产过程控制</w:t>
      </w:r>
      <w:r>
        <w:t>；EO 运行策划和控制；EO 绩效测量和监视</w:t>
      </w:r>
      <w:r>
        <w:rPr>
          <w:rFonts w:hint="eastAsia"/>
          <w:lang w:eastAsia="zh-CN"/>
        </w:rPr>
        <w:t>；</w:t>
      </w:r>
      <w:r>
        <w:t xml:space="preserve">Q </w:t>
      </w:r>
      <w:r>
        <w:rPr>
          <w:rFonts w:hint="eastAsia"/>
          <w:lang w:val="en-US" w:eastAsia="zh-CN"/>
        </w:rPr>
        <w:t>内审和管理评审</w:t>
      </w:r>
    </w:p>
    <w:bookmarkEnd w:id="26"/>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管理体系文件描述的认证范围：</w:t>
      </w:r>
    </w:p>
    <w:p>
      <w:pPr>
        <w:pStyle w:val="27"/>
        <w:spacing w:before="156" w:beforeLines="50" w:after="156" w:afterLines="50" w:line="360" w:lineRule="auto"/>
        <w:rPr>
          <w:rFonts w:hint="eastAsia" w:asciiTheme="minorEastAsia" w:hAnsiTheme="minorEastAsia" w:eastAsiaTheme="minorEastAsia"/>
          <w:b/>
          <w:color w:val="auto"/>
          <w:kern w:val="2"/>
          <w:sz w:val="21"/>
          <w:szCs w:val="21"/>
          <w:lang w:val="en-GB"/>
        </w:rPr>
      </w:pPr>
      <w:bookmarkStart w:id="27" w:name="OLE_LINK7"/>
      <w:r>
        <w:rPr>
          <w:rFonts w:hint="eastAsia" w:asciiTheme="minorEastAsia" w:hAnsiTheme="minorEastAsia" w:eastAsiaTheme="minorEastAsia"/>
          <w:b/>
          <w:color w:val="auto"/>
          <w:kern w:val="2"/>
          <w:sz w:val="21"/>
          <w:szCs w:val="21"/>
          <w:lang w:val="en-GB"/>
        </w:rPr>
        <w:t>Q：通风设备、空气净化过滤设备及配件(过滤板)、制冷设备及风管的设计和销售</w:t>
      </w:r>
    </w:p>
    <w:p>
      <w:pPr>
        <w:pStyle w:val="27"/>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E：通风设备、空气净化过滤设备及配件(过滤板)、制冷设备及风管的设计和销售所涉及场所的相关环境管理活动</w:t>
      </w:r>
    </w:p>
    <w:p>
      <w:pPr>
        <w:pStyle w:val="27"/>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O：通风设备、空气净化过滤设备及配件(过滤板)、制冷设备及风管的设计和销售所涉及场所的相关职业健康安全管理活动</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经营地址：无锡惠山经济开发区慧谷创业园B区行知路39号-47-1栋</w:t>
      </w:r>
    </w:p>
    <w:bookmarkEnd w:id="27"/>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sym w:font="Wingdings 2" w:char="0052"/>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8" w:name="审核日期"/>
      <w:r>
        <w:rPr>
          <w:rFonts w:hint="eastAsia" w:cs="宋体" w:asciiTheme="minorEastAsia" w:hAnsiTheme="minorEastAsia" w:eastAsiaTheme="minorEastAsia"/>
          <w:color w:val="auto"/>
          <w:kern w:val="2"/>
          <w:sz w:val="21"/>
          <w:szCs w:val="21"/>
        </w:rPr>
        <w:t>2025年05月09日 上午至2025年05月09日 下午</w:t>
      </w:r>
      <w:bookmarkEnd w:id="28"/>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hint="default" w:cs="宋体" w:asciiTheme="minorEastAsia" w:hAnsiTheme="minorEastAsia" w:eastAsiaTheme="minorEastAsia"/>
                <w:color w:val="auto"/>
                <w:kern w:val="2"/>
                <w:sz w:val="21"/>
                <w:szCs w:val="21"/>
                <w:lang w:val="en-US" w:eastAsia="zh-CN"/>
              </w:rPr>
            </w:pPr>
            <w:r>
              <w:rPr>
                <w:rFonts w:hint="eastAsia" w:cs="宋体" w:asciiTheme="minorEastAsia" w:hAnsiTheme="minorEastAsia" w:eastAsiaTheme="minorEastAsia"/>
                <w:color w:val="auto"/>
                <w:kern w:val="2"/>
                <w:sz w:val="21"/>
                <w:szCs w:val="21"/>
                <w:lang w:val="en-US" w:eastAsia="zh-CN"/>
              </w:rPr>
              <w:t>外包过程识别有误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rFonts w:hint="eastAsia" w:eastAsia="宋体"/>
          <w:b/>
          <w:color w:val="auto"/>
          <w:kern w:val="2"/>
          <w:sz w:val="21"/>
          <w:u w:val="single"/>
          <w:lang w:val="en-GB" w:eastAsia="zh-CN"/>
        </w:rPr>
      </w:pPr>
      <w:r>
        <w:rPr>
          <w:rFonts w:hint="eastAsia"/>
          <w:b/>
          <w:color w:val="auto"/>
          <w:kern w:val="2"/>
          <w:sz w:val="21"/>
          <w:lang w:val="en-GB"/>
        </w:rPr>
        <w:t>审核组:</w:t>
      </w:r>
      <w:r>
        <w:rPr>
          <w:rFonts w:hint="eastAsia"/>
          <w:b/>
          <w:color w:val="auto"/>
          <w:kern w:val="2"/>
          <w:sz w:val="21"/>
          <w:u w:val="single"/>
          <w:lang w:val="en-US" w:eastAsia="zh-CN"/>
        </w:rPr>
        <w:t>杜万成</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xNTNkOGQ1MjhjMzdhNTYxMzJkOTk5MWUwYzliYTkifQ=="/>
  </w:docVars>
  <w:rsids>
    <w:rsidRoot w:val="00000000"/>
    <w:rsid w:val="07B9064C"/>
    <w:rsid w:val="57E07543"/>
    <w:rsid w:val="63A72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4215</Words>
  <Characters>4789</Characters>
  <Lines>16</Lines>
  <Paragraphs>4</Paragraphs>
  <TotalTime>2</TotalTime>
  <ScaleCrop>false</ScaleCrop>
  <LinksUpToDate>false</LinksUpToDate>
  <CharactersWithSpaces>4929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杜万成</cp:lastModifiedBy>
  <cp:lastPrinted>2019-05-13T03:19:00Z</cp:lastPrinted>
  <dcterms:modified xsi:type="dcterms:W3CDTF">2025-05-11T01:39:06Z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2052-11.1.0.12165</vt:lpwstr>
  </property>
</Properties>
</file>