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9-2020-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龙岩速得鲜农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龙岩市新罗区东城东宫下东兴路2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龙岩市新罗区东城东宫下东兴路21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福建省龙岩市新罗区东城东宫下东兴路212号龙岩速得鲜农业发展有限公司农副产品（果蔬、畜禽肉、水产品）的销售，预包装食品（粮油、调味品、肉类冻品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福建省龙岩市新罗区东城东宫下东兴路212号龙岩速得鲜农业发展有限公司农副产品（果蔬、畜禽肉、水产品）的销售，预包装食品（粮油、调味品、肉类冻品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67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1T03:18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B877641F88423E99B3FA94BD54B3D0</vt:lpwstr>
  </property>
</Properties>
</file>