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1233">
      <w:pPr>
        <w:pStyle w:val="7"/>
        <w:widowControl/>
        <w:spacing w:beforeAutospacing="0" w:afterAutospacing="0" w:line="360" w:lineRule="exact"/>
        <w:jc w:val="center"/>
        <w:rPr>
          <w:rFonts w:ascii="微软雅黑" w:hAnsi="微软雅黑" w:eastAsia="微软雅黑" w:cs="微软雅黑"/>
          <w:b/>
          <w:sz w:val="28"/>
          <w:szCs w:val="28"/>
        </w:rPr>
      </w:pPr>
      <w:r>
        <w:rPr>
          <w:rFonts w:hint="eastAsia" w:ascii="微软雅黑" w:hAnsi="微软雅黑" w:eastAsia="微软雅黑" w:cs="微软雅黑"/>
          <w:b/>
          <w:sz w:val="28"/>
          <w:szCs w:val="28"/>
        </w:rPr>
        <w:t>风险评估报告</w:t>
      </w:r>
    </w:p>
    <w:p w14:paraId="7000DD76">
      <w:pPr>
        <w:rPr>
          <w:rFonts w:hint="eastAsia"/>
        </w:rPr>
      </w:pPr>
    </w:p>
    <w:tbl>
      <w:tblPr>
        <w:tblStyle w:val="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7948"/>
      </w:tblGrid>
      <w:tr w14:paraId="026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B1CB04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项目名称</w:t>
            </w:r>
          </w:p>
        </w:tc>
        <w:tc>
          <w:tcPr>
            <w:tcW w:w="7948" w:type="dxa"/>
            <w:noWrap/>
            <w:vAlign w:val="center"/>
          </w:tcPr>
          <w:p w14:paraId="79276ABE">
            <w:pPr>
              <w:pStyle w:val="7"/>
              <w:widowControl/>
              <w:spacing w:beforeAutospacing="0" w:afterAutospacing="0"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深州市卓伦橡塑磨具有限</w:t>
            </w:r>
            <w:r>
              <w:rPr>
                <w:rFonts w:hint="eastAsia" w:ascii="微软雅黑" w:hAnsi="微软雅黑" w:eastAsia="微软雅黑" w:cs="微软雅黑"/>
                <w:sz w:val="21"/>
                <w:szCs w:val="21"/>
                <w:lang w:val="en-US" w:eastAsia="zh-CN"/>
              </w:rPr>
              <w:t>公司</w:t>
            </w:r>
          </w:p>
        </w:tc>
      </w:tr>
      <w:tr w14:paraId="0E2E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4D0B45E">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目的</w:t>
            </w:r>
          </w:p>
        </w:tc>
        <w:tc>
          <w:tcPr>
            <w:tcW w:w="7948" w:type="dxa"/>
            <w:noWrap/>
            <w:vAlign w:val="center"/>
          </w:tcPr>
          <w:p w14:paraId="29697AF3">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因专业代码评定不准确其风险发生的严重性或可能性</w:t>
            </w:r>
          </w:p>
        </w:tc>
      </w:tr>
      <w:tr w14:paraId="10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41AD26D6">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原则</w:t>
            </w:r>
          </w:p>
        </w:tc>
        <w:tc>
          <w:tcPr>
            <w:tcW w:w="7948" w:type="dxa"/>
            <w:noWrap/>
            <w:vAlign w:val="center"/>
          </w:tcPr>
          <w:p w14:paraId="19008A0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ISC-QP-18《认证风险辨识和控制程序》</w:t>
            </w:r>
          </w:p>
          <w:p w14:paraId="7CCCA668">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ISC-ZY-17-01《认证风险管理和处置方法》</w:t>
            </w:r>
          </w:p>
        </w:tc>
      </w:tr>
      <w:tr w14:paraId="3F3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2225" w:type="dxa"/>
            <w:noWrap/>
            <w:vAlign w:val="center"/>
          </w:tcPr>
          <w:p w14:paraId="0F69CFD3">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评估范围</w:t>
            </w:r>
          </w:p>
        </w:tc>
        <w:tc>
          <w:tcPr>
            <w:tcW w:w="7948" w:type="dxa"/>
            <w:noWrap/>
            <w:vAlign w:val="center"/>
          </w:tcPr>
          <w:p w14:paraId="74894FDF">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审核类型：</w:t>
            </w:r>
            <w:r>
              <w:rPr>
                <w:rFonts w:hint="eastAsia" w:ascii="微软雅黑" w:hAnsi="微软雅黑" w:eastAsia="微软雅黑" w:cs="微软雅黑"/>
                <w:sz w:val="21"/>
                <w:szCs w:val="21"/>
                <w:lang w:val="en-US" w:eastAsia="zh-CN"/>
              </w:rPr>
              <w:t>Q初审</w:t>
            </w:r>
          </w:p>
          <w:p w14:paraId="05222745">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企业认证范围：</w:t>
            </w:r>
            <w:bookmarkStart w:id="0" w:name="审核范围"/>
          </w:p>
          <w:bookmarkEnd w:id="0"/>
          <w:p w14:paraId="44867A0B">
            <w:pPr>
              <w:pStyle w:val="7"/>
              <w:widowControl/>
              <w:spacing w:beforeAutospacing="0" w:afterAutospacing="0"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Q</w:t>
            </w:r>
            <w:r>
              <w:rPr>
                <w:rFonts w:hint="eastAsia" w:ascii="微软雅黑" w:hAnsi="微软雅黑" w:eastAsia="微软雅黑" w:cs="微软雅黑"/>
                <w:sz w:val="21"/>
                <w:szCs w:val="21"/>
              </w:rPr>
              <w:t>：实验室设备的销售及售后服务所涉及场所的相关职业健康安全管理活动</w:t>
            </w:r>
          </w:p>
          <w:p w14:paraId="374D604E">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原评定专业：</w:t>
            </w:r>
            <w:bookmarkStart w:id="1" w:name="专业代码"/>
            <w:r>
              <w:rPr>
                <w:rFonts w:hint="eastAsia" w:ascii="微软雅黑" w:hAnsi="微软雅黑" w:eastAsia="微软雅黑" w:cs="微软雅黑"/>
                <w:sz w:val="21"/>
                <w:szCs w:val="21"/>
                <w:lang w:val="en-US" w:eastAsia="zh-CN"/>
              </w:rPr>
              <w:t>Q：22.03.02</w:t>
            </w:r>
          </w:p>
          <w:bookmarkEnd w:id="1"/>
          <w:p w14:paraId="7A922B8D">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现修订专业：</w:t>
            </w:r>
            <w:r>
              <w:rPr>
                <w:rFonts w:hint="eastAsia" w:ascii="微软雅黑" w:hAnsi="微软雅黑" w:eastAsia="微软雅黑" w:cs="微软雅黑"/>
                <w:sz w:val="21"/>
                <w:szCs w:val="21"/>
                <w:lang w:val="en-US" w:eastAsia="zh-CN"/>
              </w:rPr>
              <w:t>Q：14.01.02；14.02.04；22.03.02</w:t>
            </w:r>
          </w:p>
        </w:tc>
      </w:tr>
      <w:tr w14:paraId="1E7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2225" w:type="dxa"/>
            <w:noWrap/>
            <w:vAlign w:val="center"/>
          </w:tcPr>
          <w:p w14:paraId="53A599FC">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技术部对该企业管理体系文件及审核案卷进行复核；</w:t>
            </w:r>
          </w:p>
        </w:tc>
        <w:tc>
          <w:tcPr>
            <w:tcW w:w="7948" w:type="dxa"/>
            <w:noWrap/>
            <w:vAlign w:val="center"/>
          </w:tcPr>
          <w:p w14:paraId="0C9198FF">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复核结果：</w:t>
            </w:r>
          </w:p>
          <w:p w14:paraId="5D368F5C">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经案卷复核，</w:t>
            </w:r>
            <w:r>
              <w:rPr>
                <w:rFonts w:hint="eastAsia" w:ascii="微软雅黑" w:hAnsi="微软雅黑" w:eastAsia="微软雅黑" w:cs="微软雅黑"/>
                <w:sz w:val="21"/>
                <w:szCs w:val="21"/>
                <w:lang w:val="en-US" w:eastAsia="zh-CN"/>
              </w:rPr>
              <w:t>Q14.01.02、14.02.04专业</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审核组长周文廷老师支持此专业的审核，</w:t>
            </w:r>
            <w:r>
              <w:rPr>
                <w:rFonts w:hint="eastAsia" w:ascii="微软雅黑" w:hAnsi="微软雅黑" w:eastAsia="微软雅黑" w:cs="微软雅黑"/>
                <w:sz w:val="21"/>
                <w:szCs w:val="21"/>
              </w:rPr>
              <w:t>审核证据支撑认证范围，案卷符合要求。</w:t>
            </w:r>
          </w:p>
          <w:p w14:paraId="1482C5C7">
            <w:pPr>
              <w:pStyle w:val="7"/>
              <w:widowControl/>
              <w:tabs>
                <w:tab w:val="left" w:pos="5722"/>
              </w:tabs>
              <w:spacing w:beforeAutospacing="0" w:afterAutospacing="0" w:line="360" w:lineRule="exact"/>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风险等级：</w:t>
            </w:r>
            <w:r>
              <w:rPr>
                <w:rFonts w:hint="eastAsia" w:ascii="微软雅黑" w:hAnsi="微软雅黑" w:eastAsia="微软雅黑" w:cs="微软雅黑"/>
                <w:sz w:val="21"/>
                <w:szCs w:val="21"/>
                <w:lang w:val="en-US" w:eastAsia="zh-CN"/>
              </w:rPr>
              <w:t>低</w:t>
            </w:r>
            <w:r>
              <w:rPr>
                <w:rFonts w:hint="eastAsia" w:ascii="微软雅黑" w:hAnsi="微软雅黑" w:eastAsia="微软雅黑" w:cs="微软雅黑"/>
                <w:sz w:val="21"/>
                <w:szCs w:val="21"/>
              </w:rPr>
              <w:t>风险</w:t>
            </w:r>
            <w:r>
              <w:rPr>
                <w:rFonts w:hint="eastAsia" w:ascii="微软雅黑" w:hAnsi="微软雅黑" w:eastAsia="微软雅黑" w:cs="微软雅黑"/>
                <w:sz w:val="21"/>
                <w:szCs w:val="21"/>
                <w:lang w:eastAsia="zh-CN"/>
              </w:rPr>
              <w:tab/>
            </w:r>
          </w:p>
        </w:tc>
      </w:tr>
      <w:tr w14:paraId="4892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12526BCD">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措施</w:t>
            </w:r>
          </w:p>
        </w:tc>
        <w:tc>
          <w:tcPr>
            <w:tcW w:w="7948" w:type="dxa"/>
            <w:noWrap/>
            <w:vAlign w:val="center"/>
          </w:tcPr>
          <w:p w14:paraId="5469552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1.方案策划记录变更过程；</w:t>
            </w:r>
            <w:bookmarkStart w:id="2" w:name="_GoBack"/>
            <w:bookmarkEnd w:id="2"/>
          </w:p>
          <w:p w14:paraId="6565811D">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2.认证决定修订小类，下次审核时按修改后小类安排审核员</w:t>
            </w:r>
          </w:p>
          <w:p w14:paraId="1912C1C4">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3.加强培训和管理，定期组织合同评审人员培训。</w:t>
            </w:r>
          </w:p>
        </w:tc>
      </w:tr>
      <w:tr w14:paraId="151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noWrap/>
            <w:vAlign w:val="center"/>
          </w:tcPr>
          <w:p w14:paraId="6EB10444">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风险评估的结论</w:t>
            </w:r>
          </w:p>
          <w:p w14:paraId="654F4541">
            <w:pPr>
              <w:pStyle w:val="7"/>
              <w:widowControl/>
              <w:spacing w:beforeAutospacing="0" w:afterAutospacing="0" w:line="360" w:lineRule="exact"/>
              <w:jc w:val="center"/>
              <w:rPr>
                <w:rFonts w:ascii="微软雅黑" w:hAnsi="微软雅黑" w:eastAsia="微软雅黑" w:cs="微软雅黑"/>
                <w:b/>
                <w:sz w:val="21"/>
                <w:szCs w:val="21"/>
              </w:rPr>
            </w:pPr>
          </w:p>
        </w:tc>
        <w:tc>
          <w:tcPr>
            <w:tcW w:w="7948" w:type="dxa"/>
            <w:noWrap/>
            <w:vAlign w:val="center"/>
          </w:tcPr>
          <w:p w14:paraId="080266FE">
            <w:pPr>
              <w:pStyle w:val="7"/>
              <w:widowControl/>
              <w:spacing w:beforeAutospacing="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对项目对风险识别较为全面，风险等级评估基本正确，相应的控制措施基本合理，通过措施的实施，公司认证过程的风险控制基本有效</w:t>
            </w:r>
          </w:p>
        </w:tc>
      </w:tr>
      <w:tr w14:paraId="76B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225" w:type="dxa"/>
            <w:noWrap/>
            <w:vAlign w:val="center"/>
          </w:tcPr>
          <w:p w14:paraId="6D49596B">
            <w:pPr>
              <w:pStyle w:val="7"/>
              <w:widowControl/>
              <w:spacing w:beforeAutospacing="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风险评估成员</w:t>
            </w:r>
          </w:p>
        </w:tc>
        <w:tc>
          <w:tcPr>
            <w:tcW w:w="7948" w:type="dxa"/>
            <w:noWrap/>
            <w:vAlign w:val="center"/>
          </w:tcPr>
          <w:p w14:paraId="50E717B3">
            <w:pPr>
              <w:pStyle w:val="16"/>
              <w:bidi w:val="0"/>
              <w:jc w:val="both"/>
              <w:rPr>
                <w:rFonts w:hint="eastAsia" w:ascii="微软雅黑" w:hAnsi="微软雅黑" w:eastAsia="微软雅黑" w:cs="微软雅黑"/>
                <w:sz w:val="21"/>
                <w:szCs w:val="21"/>
                <w:lang w:eastAsia="zh-CN"/>
              </w:rPr>
            </w:pPr>
            <w:r>
              <w:drawing>
                <wp:anchor distT="0" distB="0" distL="0" distR="0" simplePos="0" relativeHeight="251659264" behindDoc="0" locked="0" layoutInCell="1" allowOverlap="1">
                  <wp:simplePos x="0" y="0"/>
                  <wp:positionH relativeFrom="column">
                    <wp:posOffset>1336040</wp:posOffset>
                  </wp:positionH>
                  <wp:positionV relativeFrom="paragraph">
                    <wp:posOffset>376555</wp:posOffset>
                  </wp:positionV>
                  <wp:extent cx="875030" cy="479425"/>
                  <wp:effectExtent l="0" t="0" r="1270" b="15875"/>
                  <wp:wrapNone/>
                  <wp:docPr id="1" name="图片 1" descr="C:\Users\sun\Desktop\微信图片_2020030913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un\Desktop\微信图片_20200309134444.jpg"/>
                          <pic:cNvPicPr>
                            <a:picLocks noChangeAspect="1" noChangeArrowheads="1"/>
                          </pic:cNvPicPr>
                        </pic:nvPicPr>
                        <pic:blipFill>
                          <a:blip r:embed="rId5"/>
                          <a:srcRect/>
                          <a:stretch>
                            <a:fillRect/>
                          </a:stretch>
                        </pic:blipFill>
                        <pic:spPr>
                          <a:xfrm>
                            <a:off x="0" y="0"/>
                            <a:ext cx="875030" cy="479425"/>
                          </a:xfrm>
                          <a:prstGeom prst="rect">
                            <a:avLst/>
                          </a:prstGeom>
                          <a:noFill/>
                          <a:ln>
                            <a:noFill/>
                          </a:ln>
                        </pic:spPr>
                      </pic:pic>
                    </a:graphicData>
                  </a:graphic>
                </wp:anchor>
              </w:drawing>
            </w:r>
            <w:r>
              <w:rPr>
                <w:rFonts w:hint="eastAsia" w:ascii="微软雅黑" w:hAnsi="微软雅黑" w:eastAsia="微软雅黑" w:cs="微软雅黑"/>
                <w:sz w:val="21"/>
                <w:szCs w:val="21"/>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222250</wp:posOffset>
                  </wp:positionV>
                  <wp:extent cx="1216025" cy="694055"/>
                  <wp:effectExtent l="0" t="0" r="0" b="0"/>
                  <wp:wrapTopAndBottom/>
                  <wp:docPr id="5" name="图片 5" descr="刘达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刘达军"/>
                          <pic:cNvPicPr>
                            <a:picLocks noChangeAspect="1"/>
                          </pic:cNvPicPr>
                        </pic:nvPicPr>
                        <pic:blipFill>
                          <a:blip r:embed="rId6"/>
                          <a:stretch>
                            <a:fillRect/>
                          </a:stretch>
                        </pic:blipFill>
                        <pic:spPr>
                          <a:xfrm>
                            <a:off x="0" y="0"/>
                            <a:ext cx="1216025" cy="694055"/>
                          </a:xfrm>
                          <a:prstGeom prst="rect">
                            <a:avLst/>
                          </a:prstGeom>
                        </pic:spPr>
                      </pic:pic>
                    </a:graphicData>
                  </a:graphic>
                </wp:anchor>
              </w:drawing>
            </w:r>
          </w:p>
          <w:p w14:paraId="07171F16">
            <w:pPr>
              <w:pStyle w:val="7"/>
              <w:widowControl/>
              <w:spacing w:beforeAutospacing="0" w:afterAutospacing="0" w:line="36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 xml:space="preserve">                                    日期：202</w:t>
            </w:r>
            <w:r>
              <w:rPr>
                <w:rFonts w:hint="eastAsia" w:ascii="微软雅黑" w:hAnsi="微软雅黑" w:eastAsia="微软雅黑" w:cs="微软雅黑"/>
                <w:sz w:val="21"/>
                <w:szCs w:val="21"/>
                <w:lang w:val="en-US" w:eastAsia="zh-CN"/>
              </w:rPr>
              <w:t>5.08.15</w:t>
            </w:r>
          </w:p>
        </w:tc>
      </w:tr>
    </w:tbl>
    <w:p w14:paraId="0795B749"/>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D924">
    <w:pPr>
      <w:pStyle w:val="6"/>
      <w:pBdr>
        <w:bottom w:val="thinThickSmallGap" w:color="auto" w:sz="24" w:space="1"/>
      </w:pBdr>
      <w:spacing w:after="120"/>
      <w:ind w:right="-126" w:rightChars="-60"/>
      <w:jc w:val="left"/>
      <w:rPr>
        <w:rFonts w:ascii="楷体_GB2312" w:eastAsia="楷体_GB2312"/>
        <w:b/>
        <w:szCs w:val="21"/>
      </w:rPr>
    </w:pPr>
    <w:r>
      <w:rPr>
        <w:rFonts w:hint="eastAsia" w:ascii="楷体_GB2312" w:eastAsia="楷体_GB2312"/>
        <w:b/>
        <w:sz w:val="21"/>
        <w:szCs w:val="21"/>
      </w:rPr>
      <w:t xml:space="preserve">北京国标联合认证有限公司                                                 </w:t>
    </w:r>
    <w:r>
      <w:rPr>
        <w:rFonts w:ascii="楷体_GB2312" w:eastAsia="楷体_GB2312"/>
        <w:b/>
        <w:sz w:val="21"/>
        <w:szCs w:val="21"/>
      </w:rPr>
      <w:t>ISC-QR-T-10</w:t>
    </w:r>
    <w:r>
      <w:rPr>
        <w:rFonts w:hint="eastAsia" w:ascii="楷体_GB2312" w:eastAsia="楷体_GB2312"/>
        <w:b/>
        <w:sz w:val="21"/>
        <w:szCs w:val="21"/>
      </w:rPr>
      <w:t>-1</w:t>
    </w:r>
    <w:r>
      <w:rPr>
        <w:rFonts w:ascii="楷体_GB2312" w:eastAsia="楷体_GB2312"/>
        <w:b/>
        <w:sz w:val="21"/>
        <w:szCs w:val="21"/>
      </w:rPr>
      <w:t>(B/</w:t>
    </w:r>
    <w:r>
      <w:rPr>
        <w:rFonts w:hint="eastAsia" w:ascii="楷体_GB2312" w:eastAsia="楷体_GB2312"/>
        <w:b/>
        <w:sz w:val="21"/>
        <w:szCs w:val="21"/>
      </w:rPr>
      <w:t>1</w:t>
    </w:r>
    <w:r>
      <w:rPr>
        <w:rFonts w:ascii="楷体_GB2312" w:eastAsia="楷体_GB2312"/>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0MDExODg0MWUxZmE2YjU0ZDZmOTdkODg5ZTE1NDYifQ=="/>
  </w:docVars>
  <w:rsids>
    <w:rsidRoot w:val="00F658BE"/>
    <w:rsid w:val="002A0BAD"/>
    <w:rsid w:val="002F1077"/>
    <w:rsid w:val="00353B1B"/>
    <w:rsid w:val="006D29B9"/>
    <w:rsid w:val="00C51114"/>
    <w:rsid w:val="00DA2A0D"/>
    <w:rsid w:val="00F658BE"/>
    <w:rsid w:val="01DE64A6"/>
    <w:rsid w:val="049A7BD3"/>
    <w:rsid w:val="04F43640"/>
    <w:rsid w:val="052B3D79"/>
    <w:rsid w:val="05CA098C"/>
    <w:rsid w:val="06F061D0"/>
    <w:rsid w:val="07126147"/>
    <w:rsid w:val="0BA91C19"/>
    <w:rsid w:val="0D0E004C"/>
    <w:rsid w:val="159D1A63"/>
    <w:rsid w:val="16715EFB"/>
    <w:rsid w:val="18644328"/>
    <w:rsid w:val="1B8A5D59"/>
    <w:rsid w:val="1DE55F0B"/>
    <w:rsid w:val="1E5437F8"/>
    <w:rsid w:val="1F11289D"/>
    <w:rsid w:val="1F374545"/>
    <w:rsid w:val="20B056F6"/>
    <w:rsid w:val="2298789E"/>
    <w:rsid w:val="23333275"/>
    <w:rsid w:val="27AE7502"/>
    <w:rsid w:val="28675F2E"/>
    <w:rsid w:val="29EE786A"/>
    <w:rsid w:val="2A9340C9"/>
    <w:rsid w:val="2AE536E5"/>
    <w:rsid w:val="310831DC"/>
    <w:rsid w:val="320043E9"/>
    <w:rsid w:val="3569521C"/>
    <w:rsid w:val="360138A5"/>
    <w:rsid w:val="39F96B6F"/>
    <w:rsid w:val="3D73076D"/>
    <w:rsid w:val="3E1C09F3"/>
    <w:rsid w:val="41924548"/>
    <w:rsid w:val="46A85B5A"/>
    <w:rsid w:val="4AC91BE2"/>
    <w:rsid w:val="4B136DE7"/>
    <w:rsid w:val="4C3D74BE"/>
    <w:rsid w:val="4DFD0721"/>
    <w:rsid w:val="52C64D65"/>
    <w:rsid w:val="543F498B"/>
    <w:rsid w:val="54DE79EF"/>
    <w:rsid w:val="561548D9"/>
    <w:rsid w:val="56583FBC"/>
    <w:rsid w:val="5AC237FF"/>
    <w:rsid w:val="5B8322E4"/>
    <w:rsid w:val="5CE636C5"/>
    <w:rsid w:val="60164DCA"/>
    <w:rsid w:val="603C7BD7"/>
    <w:rsid w:val="62303A5F"/>
    <w:rsid w:val="62877FCE"/>
    <w:rsid w:val="637608E5"/>
    <w:rsid w:val="677F6056"/>
    <w:rsid w:val="68E02D0E"/>
    <w:rsid w:val="6A591736"/>
    <w:rsid w:val="6A6257BB"/>
    <w:rsid w:val="6AC91C8B"/>
    <w:rsid w:val="6B20545A"/>
    <w:rsid w:val="6BAC45E0"/>
    <w:rsid w:val="6F841B23"/>
    <w:rsid w:val="71693AB7"/>
    <w:rsid w:val="74CD5E79"/>
    <w:rsid w:val="75BF3DF4"/>
    <w:rsid w:val="788C56D0"/>
    <w:rsid w:val="7D283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ody Text"/>
    <w:basedOn w:val="1"/>
    <w:qFormat/>
    <w:uiPriority w:val="1"/>
    <w:rPr>
      <w:rFonts w:ascii="宋体" w:hAnsi="宋体" w:eastAsia="宋体" w:cs="宋体"/>
      <w:szCs w:val="21"/>
      <w:lang w:val="zh-CN" w:bidi="zh-CN"/>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paragraph" w:customStyle="1" w:styleId="14">
    <w:name w:val="样式 样式 样式 宋体 + 首行缩进:  2 字符 + 首行缩进:  2 字符"/>
    <w:basedOn w:val="1"/>
    <w:autoRedefine/>
    <w:qFormat/>
    <w:uiPriority w:val="0"/>
    <w:pPr>
      <w:spacing w:line="440" w:lineRule="exact"/>
      <w:ind w:firstLine="512" w:firstLineChars="200"/>
    </w:pPr>
    <w:rPr>
      <w:rFonts w:ascii="宋体" w:hAnsi="宋体" w:eastAsia="仿宋_GB2312" w:cs="Times New Roman"/>
      <w:spacing w:val="8"/>
      <w:sz w:val="24"/>
      <w:szCs w:val="20"/>
    </w:rPr>
  </w:style>
  <w:style w:type="character" w:customStyle="1" w:styleId="15">
    <w:name w:val="批注框文本 Char"/>
    <w:basedOn w:val="10"/>
    <w:link w:val="4"/>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370</Words>
  <Characters>430</Characters>
  <Lines>4</Lines>
  <Paragraphs>1</Paragraphs>
  <TotalTime>1</TotalTime>
  <ScaleCrop>false</ScaleCrop>
  <LinksUpToDate>false</LinksUpToDate>
  <CharactersWithSpaces>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2024-07-19T00:21:00Z</dcterms:created>
  <dc:creator>79137</dc:creator>
  <cp:lastModifiedBy>admin</cp:lastModifiedBy>
  <dcterms:modified xsi:type="dcterms:W3CDTF">2025-08-15T06:30:23Z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86238CCFD87140AC8945F9CA13C72ED3_13</vt:lpwstr>
  </property>
  <property fmtid="{D5CDD505-2E9C-101B-9397-08002B2CF9AE}" pid="4" name="KSOTemplateDocerSaveRecord">
    <vt:lpwstr>eyJoZGlkIjoiYmE0MDExODg0MWUxZmE2YjU0ZDZmOTdkODg5ZTE1NDYifQ==</vt:lpwstr>
  </property>
</Properties>
</file>