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12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汇德阳光教育咨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海淀区羊坊店博望园裙房2层20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凉水河一街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育咨询，计算机软件开发，机械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育咨询，计算机软件开发，机械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育咨询，计算机软件开发，机械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3.3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F17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0T08:09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F5AEF02719470AAEEFCF7FA477A5A1</vt:lpwstr>
  </property>
</Properties>
</file>