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0629-2020-EO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天津贵和鸿兴钢结构工程有限公司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天津市北辰区小淀镇津围公路东(天津市金马阀门控制设备厂院内)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天津市武清区崔黄口电子产业园大地世贸西门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 O：</w:t>
            </w:r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>初审补充现场审核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E:钢结构加工(法规强制要求范围除外)所涉及的相关环境管理活动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O:钢结构加工(法规强制要求范围除外)所涉及的相关职业健康安全管理活动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6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7.2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6"/>
            <w:bookmarkEnd w:id="16"/>
            <w:bookmarkStart w:id="17" w:name="认证决定人员签名3"/>
            <w:bookmarkEnd w:id="17"/>
            <w:bookmarkStart w:id="18" w:name="认证决定人员签名2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2021-4-25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3A7F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2021-04-25T00:53:33Z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2CBED6A8B98649879619D7B8B82FFC3A</vt:lpwstr>
  </property>
</Properties>
</file>