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0229-2018-QEO</w:t>
            </w:r>
            <w:r>
              <w:rPr>
                <w:rFonts w:hint="eastAsia"/>
                <w:sz w:val="28"/>
                <w:szCs w:val="28"/>
                <w:lang w:val="en-US" w:eastAsia="zh-CN"/>
              </w:rPr>
              <w:t>-202</w:t>
            </w:r>
            <w:r>
              <w:rPr>
                <w:sz w:val="28"/>
                <w:szCs w:val="28"/>
              </w:rPr>
              <w:t>1</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湖北丰雷环保科技有限公司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襄阳市高新区佳海工业园B35-2号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襄阳市高新区深圳工业园深圳大道与刘集南路交汇处</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Q：监督第1次 E：监督第1次 O：监督第1次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Q:蒸压加气混凝土砌块、蒸压加气混凝土板材的生产及销售</w:t>
            </w:r>
          </w:p>
          <w:p>
            <w:pPr>
              <w:rPr>
                <w:sz w:val="28"/>
                <w:szCs w:val="28"/>
              </w:rPr>
            </w:pPr>
            <w:r>
              <w:rPr>
                <w:sz w:val="28"/>
                <w:szCs w:val="28"/>
              </w:rPr>
              <w:t>E:蒸压加气混凝土砌块、蒸压加气混凝土板材的生产及销售所涉及的相关环境管理活动</w:t>
            </w:r>
          </w:p>
          <w:p>
            <w:pPr>
              <w:rPr>
                <w:sz w:val="28"/>
                <w:szCs w:val="28"/>
              </w:rPr>
            </w:pPr>
            <w:r>
              <w:rPr>
                <w:sz w:val="28"/>
                <w:szCs w:val="28"/>
              </w:rPr>
              <w:t>O:蒸压加气混凝土砌块、蒸压加气混凝土板材的生产及销售所涉及的相关职业健康安全管理活动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sz w:val="24"/>
                <w:szCs w:val="24"/>
              </w:rPr>
              <w:t>□推荐认证注册</w:t>
            </w:r>
            <w:r>
              <w:rPr>
                <w:rFonts w:hint="eastAsia" w:asciiTheme="minorEastAsia" w:hAnsiTheme="minorEastAsia"/>
                <w:sz w:val="24"/>
                <w:szCs w:val="24"/>
              </w:rPr>
              <w:t>■</w:t>
            </w:r>
            <w:r>
              <w:rPr>
                <w:rFonts w:hint="eastAsia"/>
                <w:sz w:val="24"/>
                <w:szCs w:val="24"/>
              </w:rPr>
              <w:t>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7"/>
            <w:bookmarkStart w:id="8" w:name="阅卷人员签名3"/>
            <w:bookmarkEnd w:id="8"/>
            <w:bookmarkStart w:id="9" w:name="阅卷人员签名2"/>
            <w:bookmarkEnd w:id="9"/>
            <w:bookmarkStart w:id="10" w:name="阅卷人员签名6"/>
            <w:bookmarkEnd w:id="10"/>
            <w:bookmarkStart w:id="11" w:name="阅卷人员签名5"/>
            <w:bookmarkEnd w:id="11"/>
            <w:bookmarkStart w:id="12" w:name="阅卷人员签名4"/>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7" o:spt="75" alt="" type="#_x0000_t75" style="height:44pt;width:60pt;" filled="f" o:preferrelative="t" stroked="f" coordsize="21600,21600">
                  <v:path/>
                  <v:fill on="f" focussize="0,0"/>
                  <v:stroke on="f"/>
                  <v:imagedata r:id="rId6" o:title=""/>
                  <o:lock v:ext="edit" aspectratio="t"/>
                  <w10:wrap type="none"/>
                  <w10:anchorlock/>
                </v:shape>
              </w:pict>
            </w:r>
            <w:bookmarkEnd w:id="13"/>
            <w:bookmarkStart w:id="14" w:name="认证决定人员签名2"/>
            <w:bookmarkEnd w:id="14"/>
            <w:bookmarkStart w:id="15" w:name="认证决定人员签名3"/>
            <w:bookmarkEnd w:id="15"/>
            <w:bookmarkStart w:id="16" w:name="认证决定人员签名4"/>
            <w:bookmarkEnd w:id="16"/>
            <w:bookmarkStart w:id="17" w:name="认证决定人员签名6"/>
            <w:bookmarkEnd w:id="17"/>
            <w:bookmarkStart w:id="18" w:name="认证决定人员签名5"/>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2021-2-25</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E2336A0"/>
    <w:rsid w:val="51881E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TotalTime>
  <ScaleCrop>false</ScaleCrop>
  <LinksUpToDate>false</LinksUpToDate>
  <CharactersWithSpaces>340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2021-02-25T09:07:16Z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