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812"/>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812" w:type="dxa"/>
            <w:noWrap/>
            <w:vAlign w:val="center"/>
          </w:tcPr>
          <w:p w14:paraId="79276AB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成都市帕信科技有限责任公司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812"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812"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361"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812"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QEO初审</w:t>
            </w:r>
          </w:p>
          <w:p w14:paraId="05222745">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3808EB09">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Q：自助洗衣机、自助吹风机、自助饮水机、自助洗浴设备的运营管理服务</w:t>
            </w:r>
          </w:p>
          <w:p w14:paraId="307A4152">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E：自助洗衣机、自助吹风机、自助饮水机、自助洗浴设备的运营管理服务所涉及场所的相关环境管理活动</w:t>
            </w:r>
          </w:p>
          <w:p w14:paraId="2527A18D">
            <w:pPr>
              <w:pStyle w:val="7"/>
              <w:widowControl/>
              <w:spacing w:beforeAutospacing="0" w:afterAutospacing="0" w:line="360" w:lineRule="exact"/>
              <w:rPr>
                <w:rFonts w:hint="default" w:ascii="微软雅黑" w:hAnsi="微软雅黑" w:eastAsia="微软雅黑" w:cs="微软雅黑"/>
                <w:color w:val="0000FF"/>
                <w:sz w:val="21"/>
                <w:szCs w:val="21"/>
                <w:lang w:val="en-US" w:eastAsia="zh-CN"/>
              </w:rPr>
            </w:pPr>
            <w:r>
              <w:rPr>
                <w:rFonts w:hint="eastAsia" w:ascii="微软雅黑" w:hAnsi="微软雅黑" w:eastAsia="微软雅黑" w:cs="微软雅黑"/>
                <w:sz w:val="21"/>
                <w:szCs w:val="21"/>
                <w:lang w:val="en-US" w:eastAsia="zh-CN"/>
              </w:rPr>
              <w:t>O：自助洗衣机、自助吹风机、自助饮水机、自助洗浴设备的运营管理服务所涉及场所的相关职业健康安全管理活动</w:t>
            </w:r>
            <w:r>
              <w:rPr>
                <w:rFonts w:hint="eastAsia" w:ascii="微软雅黑" w:hAnsi="微软雅黑" w:eastAsia="微软雅黑" w:cs="微软雅黑"/>
                <w:sz w:val="21"/>
                <w:szCs w:val="21"/>
                <w:lang w:val="en-US" w:eastAsia="zh-CN"/>
              </w:rPr>
              <w:br w:type="textWrapping"/>
            </w: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QEO：29.21.02</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QEO：29.21.02;29.22.02</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812"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QEO：29.22.02专业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审核组于颜晔老师支持此专业的审核，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风险等级：低风险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812"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812"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812" w:type="dxa"/>
            <w:noWrap/>
            <w:vAlign w:val="center"/>
          </w:tcPr>
          <w:p w14:paraId="5D4D5446">
            <w:pPr>
              <w:pStyle w:val="7"/>
              <w:widowControl/>
              <w:spacing w:beforeAutospacing="0" w:afterAutospacing="0" w:line="360" w:lineRule="exact"/>
              <w:rPr>
                <w:rFonts w:hint="eastAsia" w:ascii="微软雅黑" w:hAnsi="微软雅黑" w:eastAsia="微软雅黑" w:cs="微软雅黑"/>
                <w:sz w:val="21"/>
                <w:szCs w:val="21"/>
              </w:rPr>
            </w:pPr>
            <w:r>
              <w:rPr>
                <w:rFonts w:hint="eastAsia" w:ascii="Calibri" w:hAnsi="Calibri" w:eastAsia="仿宋_GB2312" w:cs="Times New Roman"/>
                <w:b w:val="0"/>
                <w:bCs w:val="0"/>
                <w:spacing w:val="0"/>
                <w:kern w:val="2"/>
                <w:sz w:val="24"/>
                <w:szCs w:val="24"/>
                <w:lang w:val="en-US" w:eastAsia="zh-CN" w:bidi="ar-SA"/>
              </w:rPr>
              <w:drawing>
                <wp:anchor distT="0" distB="0" distL="114300" distR="114300" simplePos="0" relativeHeight="251660288" behindDoc="0" locked="0" layoutInCell="1" allowOverlap="1">
                  <wp:simplePos x="0" y="0"/>
                  <wp:positionH relativeFrom="column">
                    <wp:posOffset>1099820</wp:posOffset>
                  </wp:positionH>
                  <wp:positionV relativeFrom="paragraph">
                    <wp:posOffset>109855</wp:posOffset>
                  </wp:positionV>
                  <wp:extent cx="1270000" cy="635000"/>
                  <wp:effectExtent l="0" t="0" r="0" b="13335"/>
                  <wp:wrapNone/>
                  <wp:docPr id="2" name="图片 2" descr="微信图片_20240228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228100037"/>
                          <pic:cNvPicPr>
                            <a:picLocks noChangeAspect="1"/>
                          </pic:cNvPicPr>
                        </pic:nvPicPr>
                        <pic:blipFill>
                          <a:blip r:embed="rId5"/>
                          <a:stretch>
                            <a:fillRect/>
                          </a:stretch>
                        </pic:blipFill>
                        <pic:spPr>
                          <a:xfrm>
                            <a:off x="0" y="0"/>
                            <a:ext cx="1270000" cy="635000"/>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164465</wp:posOffset>
                  </wp:positionH>
                  <wp:positionV relativeFrom="paragraph">
                    <wp:posOffset>167005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6"/>
                          <a:srcRect/>
                          <a:stretch>
                            <a:fillRect/>
                          </a:stretch>
                        </pic:blipFill>
                        <pic:spPr>
                          <a:xfrm>
                            <a:off x="0" y="0"/>
                            <a:ext cx="875030" cy="479425"/>
                          </a:xfrm>
                          <a:prstGeom prst="rect">
                            <a:avLst/>
                          </a:prstGeom>
                          <a:noFill/>
                          <a:ln>
                            <a:noFill/>
                          </a:ln>
                        </pic:spPr>
                      </pic:pic>
                    </a:graphicData>
                  </a:graphic>
                </wp:anchor>
              </w:drawing>
            </w:r>
          </w:p>
          <w:p w14:paraId="206B1A37">
            <w:pPr>
              <w:pStyle w:val="7"/>
              <w:widowControl/>
              <w:spacing w:beforeAutospacing="0" w:afterAutospacing="0" w:line="360" w:lineRule="exact"/>
              <w:rPr>
                <w:rFonts w:hint="eastAsia" w:ascii="微软雅黑" w:hAnsi="微软雅黑" w:eastAsia="微软雅黑" w:cs="微软雅黑"/>
                <w:sz w:val="21"/>
                <w:szCs w:val="21"/>
              </w:rPr>
            </w:pPr>
            <w:bookmarkStart w:id="2" w:name="_GoBack"/>
            <w:bookmarkEnd w:id="2"/>
          </w:p>
          <w:p w14:paraId="50E717B3">
            <w:pPr>
              <w:pStyle w:val="7"/>
              <w:widowControl/>
              <w:spacing w:beforeAutospacing="0" w:afterAutospacing="0" w:line="360" w:lineRule="exact"/>
              <w:rPr>
                <w:rFonts w:ascii="微软雅黑" w:hAnsi="微软雅黑" w:eastAsia="微软雅黑" w:cs="微软雅黑"/>
                <w:sz w:val="21"/>
                <w:szCs w:val="21"/>
              </w:rPr>
            </w:pP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5.03.26</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F43640"/>
    <w:rsid w:val="052B3D79"/>
    <w:rsid w:val="05CA098C"/>
    <w:rsid w:val="06F061D0"/>
    <w:rsid w:val="07126147"/>
    <w:rsid w:val="0BA91C19"/>
    <w:rsid w:val="16715EFB"/>
    <w:rsid w:val="18644328"/>
    <w:rsid w:val="1B8A5D59"/>
    <w:rsid w:val="1DE55F0B"/>
    <w:rsid w:val="1F11289D"/>
    <w:rsid w:val="1F374545"/>
    <w:rsid w:val="28675F2E"/>
    <w:rsid w:val="29EE786A"/>
    <w:rsid w:val="2A9340C9"/>
    <w:rsid w:val="310831DC"/>
    <w:rsid w:val="320043E9"/>
    <w:rsid w:val="3569521C"/>
    <w:rsid w:val="360138A5"/>
    <w:rsid w:val="39F96B6F"/>
    <w:rsid w:val="46A85B5A"/>
    <w:rsid w:val="4AC91BE2"/>
    <w:rsid w:val="4C3D74BE"/>
    <w:rsid w:val="4DFD0721"/>
    <w:rsid w:val="52C64D65"/>
    <w:rsid w:val="54DE79EF"/>
    <w:rsid w:val="561548D9"/>
    <w:rsid w:val="56583FBC"/>
    <w:rsid w:val="5AC237FF"/>
    <w:rsid w:val="5B8322E4"/>
    <w:rsid w:val="60164DCA"/>
    <w:rsid w:val="603C7BD7"/>
    <w:rsid w:val="62877FCE"/>
    <w:rsid w:val="637608E5"/>
    <w:rsid w:val="6A591736"/>
    <w:rsid w:val="6A6257BB"/>
    <w:rsid w:val="6F841B23"/>
    <w:rsid w:val="71693AB7"/>
    <w:rsid w:val="75BF3DF4"/>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431</Words>
  <Characters>517</Characters>
  <Lines>4</Lines>
  <Paragraphs>1</Paragraphs>
  <TotalTime>0</TotalTime>
  <ScaleCrop>false</ScaleCrop>
  <LinksUpToDate>false</LinksUpToDate>
  <CharactersWithSpaces>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2025-03-26T07:00:48Z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