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7812"/>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1"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812" w:type="dxa"/>
            <w:noWrap/>
            <w:vAlign w:val="center"/>
          </w:tcPr>
          <w:p w14:paraId="79276AB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南京丰翔船用设备有限公司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812"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812"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361"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812" w:type="dxa"/>
            <w:noWrap/>
            <w:vAlign w:val="center"/>
          </w:tcPr>
          <w:p w14:paraId="5E736938">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O 初审</w:t>
            </w:r>
          </w:p>
          <w:p w14:paraId="05222745">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5C92F9F1">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O：船用甲板顶升装置、船用供油单元的设计和生产所涉及场所的相关职业健康安全管理活动</w:t>
            </w:r>
          </w:p>
          <w:p w14:paraId="4A1B3877">
            <w:pPr>
              <w:pStyle w:val="7"/>
              <w:widowControl/>
              <w:spacing w:beforeAutospacing="0" w:afterAutospacing="0" w:line="360" w:lineRule="exact"/>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O</w:t>
            </w:r>
            <w:r>
              <w:rPr>
                <w:rFonts w:hint="eastAsia" w:ascii="微软雅黑" w:hAnsi="微软雅黑" w:eastAsia="微软雅黑" w:cs="微软雅黑"/>
                <w:sz w:val="21"/>
                <w:szCs w:val="21"/>
              </w:rPr>
              <w:t>：18.01.01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18.02.02</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O</w:t>
            </w:r>
            <w:r>
              <w:rPr>
                <w:rFonts w:hint="eastAsia" w:ascii="微软雅黑" w:hAnsi="微软雅黑" w:eastAsia="微软雅黑" w:cs="微软雅黑"/>
                <w:sz w:val="21"/>
                <w:szCs w:val="21"/>
              </w:rPr>
              <w:t>：18.05.07；18.01.03；18.02.02</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361"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812"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O</w:t>
            </w:r>
            <w:r>
              <w:rPr>
                <w:rFonts w:hint="eastAsia" w:ascii="微软雅黑" w:hAnsi="微软雅黑" w:eastAsia="微软雅黑" w:cs="微软雅黑"/>
                <w:sz w:val="21"/>
                <w:szCs w:val="21"/>
              </w:rPr>
              <w:t>18.05.07；18.01.03；18.02.02</w:t>
            </w:r>
            <w:r>
              <w:rPr>
                <w:rFonts w:hint="eastAsia" w:ascii="微软雅黑" w:hAnsi="微软雅黑" w:eastAsia="微软雅黑" w:cs="微软雅黑"/>
                <w:sz w:val="21"/>
                <w:szCs w:val="21"/>
                <w:lang w:val="en-US" w:eastAsia="zh-CN"/>
              </w:rPr>
              <w:t>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审核组内李东老师支持此专业的审核，</w:t>
            </w:r>
            <w:r>
              <w:rPr>
                <w:rFonts w:hint="eastAsia" w:ascii="微软雅黑" w:hAnsi="微软雅黑" w:eastAsia="微软雅黑" w:cs="微软雅黑"/>
                <w:sz w:val="21"/>
                <w:szCs w:val="21"/>
              </w:rPr>
              <w:t>审核证据支撑认证范围，案卷符合要求。</w:t>
            </w:r>
            <w:bookmarkStart w:id="2" w:name="_GoBack"/>
            <w:bookmarkEnd w:id="2"/>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风险等级：低风险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812"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812"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812" w:type="dxa"/>
            <w:noWrap/>
            <w:vAlign w:val="center"/>
          </w:tcPr>
          <w:p w14:paraId="5D4D5446">
            <w:pPr>
              <w:pStyle w:val="7"/>
              <w:widowControl/>
              <w:spacing w:beforeAutospacing="0" w:afterAutospacing="0" w:line="360" w:lineRule="exact"/>
              <w:rPr>
                <w:rFonts w:hint="eastAsia" w:ascii="微软雅黑" w:hAnsi="微软雅黑" w:eastAsia="微软雅黑" w:cs="微软雅黑"/>
                <w:sz w:val="21"/>
                <w:szCs w:val="21"/>
              </w:rPr>
            </w:pPr>
            <w:r>
              <w:rPr>
                <w:rFonts w:hint="eastAsia" w:ascii="Calibri" w:hAnsi="Calibri" w:eastAsia="仿宋_GB2312" w:cs="Times New Roman"/>
                <w:b w:val="0"/>
                <w:bCs w:val="0"/>
                <w:spacing w:val="0"/>
                <w:kern w:val="2"/>
                <w:sz w:val="24"/>
                <w:szCs w:val="24"/>
                <w:lang w:val="en-US" w:eastAsia="zh-CN" w:bidi="ar-SA"/>
              </w:rPr>
              <w:drawing>
                <wp:anchor distT="0" distB="0" distL="114300" distR="114300" simplePos="0" relativeHeight="251660288" behindDoc="0" locked="0" layoutInCell="1" allowOverlap="1">
                  <wp:simplePos x="0" y="0"/>
                  <wp:positionH relativeFrom="column">
                    <wp:posOffset>1099820</wp:posOffset>
                  </wp:positionH>
                  <wp:positionV relativeFrom="paragraph">
                    <wp:posOffset>109855</wp:posOffset>
                  </wp:positionV>
                  <wp:extent cx="1270000" cy="635000"/>
                  <wp:effectExtent l="0" t="0" r="0" b="13335"/>
                  <wp:wrapNone/>
                  <wp:docPr id="2" name="图片 2" descr="微信图片_20240228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228100037"/>
                          <pic:cNvPicPr>
                            <a:picLocks noChangeAspect="1"/>
                          </pic:cNvPicPr>
                        </pic:nvPicPr>
                        <pic:blipFill>
                          <a:blip r:embed="rId5"/>
                          <a:stretch>
                            <a:fillRect/>
                          </a:stretch>
                        </pic:blipFill>
                        <pic:spPr>
                          <a:xfrm>
                            <a:off x="0" y="0"/>
                            <a:ext cx="1270000" cy="635000"/>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164465</wp:posOffset>
                  </wp:positionH>
                  <wp:positionV relativeFrom="paragraph">
                    <wp:posOffset>167005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6"/>
                          <a:srcRect/>
                          <a:stretch>
                            <a:fillRect/>
                          </a:stretch>
                        </pic:blipFill>
                        <pic:spPr>
                          <a:xfrm>
                            <a:off x="0" y="0"/>
                            <a:ext cx="875030" cy="479425"/>
                          </a:xfrm>
                          <a:prstGeom prst="rect">
                            <a:avLst/>
                          </a:prstGeom>
                          <a:noFill/>
                          <a:ln>
                            <a:noFill/>
                          </a:ln>
                        </pic:spPr>
                      </pic:pic>
                    </a:graphicData>
                  </a:graphic>
                </wp:anchor>
              </w:drawing>
            </w:r>
          </w:p>
          <w:p w14:paraId="206B1A37">
            <w:pPr>
              <w:pStyle w:val="7"/>
              <w:widowControl/>
              <w:spacing w:beforeAutospacing="0" w:afterAutospacing="0" w:line="360" w:lineRule="exact"/>
              <w:rPr>
                <w:rFonts w:hint="eastAsia" w:ascii="微软雅黑" w:hAnsi="微软雅黑" w:eastAsia="微软雅黑" w:cs="微软雅黑"/>
                <w:sz w:val="21"/>
                <w:szCs w:val="21"/>
              </w:rPr>
            </w:pPr>
          </w:p>
          <w:p w14:paraId="50E717B3">
            <w:pPr>
              <w:pStyle w:val="7"/>
              <w:widowControl/>
              <w:spacing w:beforeAutospacing="0" w:afterAutospacing="0" w:line="360" w:lineRule="exact"/>
              <w:rPr>
                <w:rFonts w:ascii="微软雅黑" w:hAnsi="微软雅黑" w:eastAsia="微软雅黑" w:cs="微软雅黑"/>
                <w:sz w:val="21"/>
                <w:szCs w:val="21"/>
              </w:rPr>
            </w:pP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日期：2024.0</w:t>
            </w:r>
            <w:r>
              <w:rPr>
                <w:rFonts w:hint="eastAsia" w:ascii="微软雅黑" w:hAnsi="微软雅黑" w:eastAsia="微软雅黑" w:cs="微软雅黑"/>
                <w:sz w:val="21"/>
                <w:szCs w:val="21"/>
                <w:lang w:val="en-US" w:eastAsia="zh-CN"/>
              </w:rPr>
              <w:t>8.16</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5CA098C"/>
    <w:rsid w:val="06F061D0"/>
    <w:rsid w:val="07126147"/>
    <w:rsid w:val="16715EFB"/>
    <w:rsid w:val="18644328"/>
    <w:rsid w:val="1DE55F0B"/>
    <w:rsid w:val="1F374545"/>
    <w:rsid w:val="29EE786A"/>
    <w:rsid w:val="2A9340C9"/>
    <w:rsid w:val="310831DC"/>
    <w:rsid w:val="3569521C"/>
    <w:rsid w:val="360138A5"/>
    <w:rsid w:val="39F96B6F"/>
    <w:rsid w:val="4DFD0721"/>
    <w:rsid w:val="54DE79EF"/>
    <w:rsid w:val="561548D9"/>
    <w:rsid w:val="5AC237FF"/>
    <w:rsid w:val="5B8322E4"/>
    <w:rsid w:val="603C7BD7"/>
    <w:rsid w:val="6A6257BB"/>
    <w:rsid w:val="788C56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4"/>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kern w:val="2"/>
      <w:sz w:val="18"/>
      <w:szCs w:val="18"/>
    </w:rPr>
  </w:style>
  <w:style w:type="character" w:customStyle="1" w:styleId="12">
    <w:name w:val="页脚 Char"/>
    <w:basedOn w:val="10"/>
    <w:link w:val="5"/>
    <w:qFormat/>
    <w:uiPriority w:val="0"/>
    <w:rPr>
      <w:kern w:val="2"/>
      <w:sz w:val="18"/>
      <w:szCs w:val="18"/>
    </w:rPr>
  </w:style>
  <w:style w:type="paragraph" w:customStyle="1" w:styleId="13">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4">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418</Words>
  <Characters>482</Characters>
  <Lines>4</Lines>
  <Paragraphs>1</Paragraphs>
  <TotalTime>0</TotalTime>
  <ScaleCrop>false</ScaleCrop>
  <LinksUpToDate>false</LinksUpToDate>
  <CharactersWithSpaces>520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2024-08-16T08:35:45Z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86238CCFD87140AC8945F9CA13C72ED3_13</vt:lpwstr>
  </property>
</Properties>
</file>