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20647-2025-QEO-Q_25108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安徽天诚鑫磊建筑工程有限公司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安徽省合肥市蜀山区新产业园汶水路电商园三期2号楼A区8层A8214室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安徽省六安市金安区寿春路与五教路交叉口国家级六安经济技术开发区装备制造产业园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E:高铁钢结构、高铁钢结构配件的加工及销售所涉及场所的相关环境管理活动</w:t>
            </w:r>
          </w:p>
          <w:p>
            <w:pPr>
              <w:rPr>
                <w:rFonts w:hint="eastAsia"/>
                <w:szCs w:val="21"/>
              </w:rPr>
            </w:pPr>
            <w:r>
              <w:rPr>
                <w:rFonts w:hint="eastAsia"/>
                <w:szCs w:val="21"/>
              </w:rPr>
              <w:t>S:高铁钢结构、高铁钢结构配件的加工及销售所涉及场所的相关职业健康安全管理活动</w:t>
            </w:r>
          </w:p>
          <w:p>
            <w:pPr>
              <w:rPr>
                <w:rFonts w:hint="eastAsia"/>
                <w:szCs w:val="21"/>
              </w:rPr>
            </w:pPr>
            <w:r>
              <w:rPr>
                <w:rFonts w:hint="eastAsia"/>
                <w:szCs w:val="21"/>
              </w:rPr>
              <w:t>Q:高铁钢结构、高铁钢结构配件的加工及销售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834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134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