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20401-2025-QEO-O_23974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上海清河机械有限公司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嘉定区南翔镇德力西路268号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嘉定区南翔镇德力西路268号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Q:压裂车液力端总成的设计、生产;资质许可范围内的锻制法兰的生产</w:t>
            </w:r>
          </w:p>
          <w:p>
            <w:pPr>
              <w:rPr>
                <w:rFonts w:hint="eastAsia"/>
                <w:szCs w:val="21"/>
              </w:rPr>
            </w:pPr>
            <w:r>
              <w:rPr>
                <w:rFonts w:hint="eastAsia"/>
                <w:szCs w:val="21"/>
              </w:rPr>
              <w:t>E:压裂车液力端总成的设计、生产;资质许可范围内的锻制法兰的生产所涉及场所的相关环境管理活动</w:t>
            </w:r>
          </w:p>
          <w:p>
            <w:pPr>
              <w:rPr>
                <w:rFonts w:hint="eastAsia"/>
                <w:szCs w:val="21"/>
              </w:rPr>
            </w:pPr>
            <w:r>
              <w:rPr>
                <w:rFonts w:hint="eastAsia"/>
                <w:szCs w:val="21"/>
              </w:rPr>
              <w:t>S:压裂车液力端总成的设计、生产;资质许可范围内的锻制法兰的生产所涉及场所的相关职业健康安全管理活动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肖新龙、李俐,伍光华,肖新龙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86871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95258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