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20824-2024-EOEnMS-E_21074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湖北洪伯车辆有限公司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湖北省谷城经济开发区北河大道1号（住所申报）</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湖北省谷城经济开发区北河大道1号（住所申报）</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E:监查1;EnMS:监查1;S:监查1</w:t>
            </w:r>
            <w:r>
              <w:rPr>
                <w:rFonts w:hint="eastAsia"/>
                <w:szCs w:val="21"/>
                <w:lang w:val="en-US" w:eastAsia="zh-CN"/>
              </w:rPr>
              <w:t xml:space="preserve">  </w:t>
            </w:r>
            <w:r>
              <w:rPr>
                <w:rFonts w:hint="eastAsia"/>
                <w:szCs w:val="21"/>
              </w:rPr>
              <w:t>换发CNAS</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E:转向节及转向节臂等锻件制造所涉及场所的相关环境管理活动</w:t>
            </w:r>
          </w:p>
          <w:p>
            <w:pPr>
              <w:rPr>
                <w:rFonts w:hint="eastAsia"/>
                <w:szCs w:val="21"/>
              </w:rPr>
            </w:pPr>
            <w:r>
              <w:rPr>
                <w:rFonts w:hint="eastAsia"/>
                <w:szCs w:val="21"/>
              </w:rPr>
              <w:t>EnMS:转向节及转向节臂等锻件制造所涉及的能源管理活动</w:t>
            </w:r>
          </w:p>
          <w:p>
            <w:pPr>
              <w:rPr>
                <w:rFonts w:hint="eastAsia"/>
                <w:szCs w:val="21"/>
              </w:rPr>
            </w:pPr>
            <w:r>
              <w:rPr>
                <w:rFonts w:hint="eastAsia"/>
                <w:szCs w:val="21"/>
              </w:rPr>
              <w:t>S:转向节及转向节臂等锻件制造所涉及场所的相关职业健康安全管理活动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36134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8768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