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20704-2023-EO-E_16200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成都齐碳科技有限公司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中国（四川）自由贸易试验区成都高新区天府五街200号7栋A区2楼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成都市武侯区人民南路四段3号成都来福士广场办公楼T2-2004</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w:t>
            </w:r>
            <w:r>
              <w:rPr>
                <w:rFonts w:hint="eastAsia"/>
                <w:szCs w:val="21"/>
                <w:lang w:val="en-US" w:eastAsia="zh-CN"/>
              </w:rPr>
              <w:t xml:space="preserve">  </w:t>
            </w:r>
            <w:r>
              <w:rPr>
                <w:rFonts w:hint="eastAsia"/>
                <w:szCs w:val="21"/>
              </w:rPr>
              <w:t>地址变更+人数变更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E:纳米孔测序平台、自动化样本制备平台的销售所涉及场所的相关环境管理活动</w:t>
            </w:r>
          </w:p>
          <w:p>
            <w:pPr>
              <w:rPr>
                <w:rFonts w:hint="eastAsia"/>
                <w:szCs w:val="21"/>
              </w:rPr>
            </w:pPr>
            <w:r>
              <w:rPr>
                <w:rFonts w:hint="eastAsia"/>
                <w:szCs w:val="21"/>
              </w:rPr>
              <w:t>S:纳米孔测序平台、自动化样本制备平台的销售所涉及场所的相关职业健康安全管理活动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2787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229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