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10944-2024-ECEO-E_19997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山西国澜建设科技有限公司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山西省运城市盐湖区河东街今日国际商场购物广场A2507</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运城市盐湖区人民北路星河商务大厦602室、610室、611室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E:资质范围内水利水电工程承包所涉及场所的相关环境管理活动</w:t>
            </w:r>
          </w:p>
          <w:p>
            <w:pPr>
              <w:rPr>
                <w:rFonts w:hint="eastAsia"/>
                <w:szCs w:val="21"/>
              </w:rPr>
            </w:pPr>
            <w:r>
              <w:rPr>
                <w:rFonts w:hint="eastAsia"/>
                <w:szCs w:val="21"/>
              </w:rPr>
              <w:t>S:资质范围内水利水电工程承包所涉及场所的相关职业健康安全管理活动</w:t>
            </w:r>
          </w:p>
          <w:p>
            <w:pPr>
              <w:rPr>
                <w:rFonts w:hint="eastAsia"/>
                <w:szCs w:val="21"/>
              </w:rPr>
            </w:pPr>
            <w:r>
              <w:rPr>
                <w:rFonts w:hint="eastAsia"/>
                <w:szCs w:val="21"/>
              </w:rPr>
              <w:t>Q:资质范围内水利水电工程承包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1618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19311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