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22003-2025-QEO-E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山西优兴管业有限公司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山西省大同市新荣区花园屯镇前井村新荣经济技术开发区政务服务中心南面9号商铺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山西省大同市新荣区花园屯镇前井村新荣经济技术开发区政务服务中心南面9号商铺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E:塑料管材的生产（需资质许可的除外）所涉及场所的相关环境管理活动</w:t>
            </w:r>
          </w:p>
          <w:p>
            <w:pPr>
              <w:rPr>
                <w:rFonts w:hint="eastAsia"/>
                <w:szCs w:val="21"/>
              </w:rPr>
            </w:pPr>
            <w:r>
              <w:rPr>
                <w:rFonts w:hint="eastAsia"/>
                <w:szCs w:val="21"/>
              </w:rPr>
              <w:t>Q:塑料管材的生产（需资质许可的除外）</w:t>
            </w:r>
          </w:p>
          <w:p>
            <w:pPr>
              <w:rPr>
                <w:rFonts w:hint="eastAsia"/>
                <w:szCs w:val="21"/>
              </w:rPr>
            </w:pPr>
            <w:r>
              <w:rPr>
                <w:rFonts w:hint="eastAsia"/>
                <w:szCs w:val="21"/>
              </w:rPr>
              <w:t>S:塑料管材的生产（需资质许可的除外）所涉及场所的相关职业健康安全管理活动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9487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1934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