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21955-2025-QEO-E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西安富德医疗电子有限公司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西安市高新区高新一路9号富德大厦三、四、五层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西安市高新区高新一路9号富德大厦三、四、五层，西安市高新区高新一路14号富德大厦B座一、三、四、五层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医用一次性针电极系列、医用一次性神经探头系列、一次性使用心电电极（表皮电极）系列、体表参考电极系列、脑电（肌电）导联线系列、心电导联线系列、神经和肌肉刺激器用体表电极的生产所涉及场所的相关环境管理活动</w:t>
            </w:r>
          </w:p>
          <w:p>
            <w:pPr>
              <w:rPr>
                <w:rFonts w:hint="eastAsia"/>
                <w:szCs w:val="21"/>
              </w:rPr>
            </w:pPr>
            <w:r>
              <w:rPr>
                <w:rFonts w:hint="eastAsia"/>
                <w:szCs w:val="21"/>
              </w:rPr>
              <w:t>S:医用一次性针电极系列、医用一次性神经探头系列、一次性使用心电电极（表皮电极）系列、体表参考电极系列、脑电（肌电）导联线系列、心电导联线系列、神经和肌肉刺激器用体表电极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8818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1088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