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11439-2025-QEO-E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科锐半导体材料科技（河北）有限公司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河北省沧州市青县经济开发区南区北环东路以北耿九街以西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河北省沧州市青县经济开发区南区易居城北科锐半导体材料科技（河北）有限公司院内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E:许可范围内危险废物处置利用所涉及场所的相关环境管理活动</w:t>
            </w:r>
          </w:p>
          <w:p>
            <w:pPr>
              <w:rPr>
                <w:rFonts w:hint="eastAsia"/>
                <w:szCs w:val="21"/>
              </w:rPr>
            </w:pPr>
            <w:r>
              <w:rPr>
                <w:rFonts w:hint="eastAsia"/>
                <w:szCs w:val="21"/>
              </w:rPr>
              <w:t>Q:许可范围内危险废物处置利用</w:t>
            </w:r>
          </w:p>
          <w:p>
            <w:pPr>
              <w:rPr>
                <w:rFonts w:hint="eastAsia"/>
                <w:szCs w:val="21"/>
              </w:rPr>
            </w:pPr>
            <w:r>
              <w:rPr>
                <w:rFonts w:hint="eastAsia"/>
                <w:szCs w:val="21"/>
              </w:rPr>
              <w:t>S:许可范围内危险废物处置利用所涉及场所的相关职业健康安全管理活动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肖新龙、常兴玲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2777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651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