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21575-2025-QEO-E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宣城市炭库环保材料有限公司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安徽省宣城市郎溪县郎溪经济开发区锦城西路6号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安徽省宣城市郎溪县郎溪经济开发区锦城西路6号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E:木质活性炭、果壳活性炭和煤质活性炭的销售所涉及场所的相关环境管理活动</w:t>
            </w:r>
          </w:p>
          <w:p>
            <w:pPr>
              <w:rPr>
                <w:rFonts w:hint="eastAsia"/>
                <w:szCs w:val="21"/>
              </w:rPr>
            </w:pPr>
            <w:r>
              <w:rPr>
                <w:rFonts w:hint="eastAsia"/>
                <w:szCs w:val="21"/>
              </w:rPr>
              <w:t>Q:木质活性炭、果壳活性炭和煤质活性炭的销售</w:t>
            </w:r>
          </w:p>
          <w:p>
            <w:pPr>
              <w:rPr>
                <w:rFonts w:hint="eastAsia"/>
                <w:szCs w:val="21"/>
              </w:rPr>
            </w:pPr>
            <w:r>
              <w:rPr>
                <w:rFonts w:hint="eastAsia"/>
                <w:szCs w:val="21"/>
              </w:rPr>
              <w:t>S:木质活性炭、果壳活性炭和煤质活性炭的销售所涉及场所的相关职业健康安全管理活动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2025-11-06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1199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5738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